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563" w:rsidRDefault="000C3563">
      <w:pPr>
        <w:jc w:val="center"/>
        <w:rPr>
          <w:spacing w:val="6"/>
        </w:rPr>
      </w:pPr>
      <w:r>
        <w:rPr>
          <w:rFonts w:cs="ＭＳ 明朝" w:hint="eastAsia"/>
          <w:spacing w:val="2"/>
          <w:sz w:val="28"/>
          <w:szCs w:val="28"/>
        </w:rPr>
        <w:t>｢建築物に関する防犯設備の設置｣チェックリスト</w:t>
      </w:r>
    </w:p>
    <w:p w:rsidR="000C3563" w:rsidRDefault="000C3563">
      <w:pPr>
        <w:jc w:val="center"/>
        <w:rPr>
          <w:spacing w:val="6"/>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ascii="ＭＳ 明朝" w:hAnsi="ＭＳ 明朝" w:cs="ＭＳ 明朝"/>
          <w:spacing w:val="2"/>
          <w:sz w:val="24"/>
          <w:szCs w:val="24"/>
        </w:rPr>
        <w:instrText>[</w:instrText>
      </w:r>
      <w:r>
        <w:rPr>
          <w:rFonts w:cs="ＭＳ 明朝" w:hint="eastAsia"/>
          <w:spacing w:val="2"/>
          <w:sz w:val="24"/>
          <w:szCs w:val="24"/>
        </w:rPr>
        <w:instrText>共同住宅</w:instrText>
      </w:r>
      <w:r>
        <w:rPr>
          <w:rFonts w:ascii="ＭＳ 明朝" w:hAnsi="ＭＳ 明朝" w:cs="ＭＳ 明朝"/>
          <w:spacing w:val="2"/>
          <w:sz w:val="24"/>
          <w:szCs w:val="24"/>
        </w:rPr>
        <w:instrText>]</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ascii="ＭＳ 明朝" w:hAnsi="ＭＳ 明朝" w:cs="ＭＳ 明朝"/>
          <w:spacing w:val="2"/>
          <w:sz w:val="24"/>
          <w:szCs w:val="24"/>
        </w:rPr>
        <w:t>[</w:t>
      </w:r>
      <w:r>
        <w:rPr>
          <w:rFonts w:cs="ＭＳ 明朝" w:hint="eastAsia"/>
          <w:spacing w:val="2"/>
          <w:sz w:val="24"/>
          <w:szCs w:val="24"/>
        </w:rPr>
        <w:t>共同住宅</w:t>
      </w:r>
      <w:r>
        <w:rPr>
          <w:rFonts w:ascii="ＭＳ 明朝" w:hAnsi="ＭＳ 明朝" w:cs="ＭＳ 明朝"/>
          <w:spacing w:val="2"/>
          <w:sz w:val="24"/>
          <w:szCs w:val="24"/>
        </w:rPr>
        <w:t>]</w:t>
      </w:r>
      <w:r>
        <w:rPr>
          <w:rFonts w:ascii="ＭＳ 明朝" w:cs="ＭＳ 明朝"/>
          <w:color w:val="auto"/>
          <w:sz w:val="20"/>
          <w:szCs w:val="20"/>
        </w:rPr>
        <w:fldChar w:fldCharType="end"/>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7501"/>
        <w:gridCol w:w="1285"/>
      </w:tblGrid>
      <w:tr w:rsidR="000C3563" w:rsidTr="00965550">
        <w:trPr>
          <w:trHeight w:val="518"/>
          <w:jc w:val="center"/>
        </w:trPr>
        <w:tc>
          <w:tcPr>
            <w:tcW w:w="10018" w:type="dxa"/>
            <w:gridSpan w:val="3"/>
            <w:tcBorders>
              <w:top w:val="single" w:sz="12" w:space="0" w:color="000000"/>
              <w:left w:val="single" w:sz="12" w:space="0" w:color="000000"/>
              <w:bottom w:val="nil"/>
              <w:right w:val="single" w:sz="12" w:space="0" w:color="000000"/>
            </w:tcBorders>
          </w:tcPr>
          <w:p w:rsidR="000C3563" w:rsidRDefault="000C3563">
            <w:pPr>
              <w:spacing w:line="336" w:lineRule="atLeast"/>
              <w:jc w:val="center"/>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eastAsia="ＤＦ平成ゴシック体W5" w:cs="ＤＦ平成ゴシック体W5" w:hint="eastAsia"/>
                <w:spacing w:val="2"/>
                <w:sz w:val="30"/>
                <w:szCs w:val="30"/>
              </w:rPr>
              <w:instrText>共用部分</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eastAsia="ＤＦ平成ゴシック体W5" w:cs="ＤＦ平成ゴシック体W5" w:hint="eastAsia"/>
                <w:spacing w:val="2"/>
                <w:sz w:val="30"/>
                <w:szCs w:val="30"/>
              </w:rPr>
              <w:t>共用部分</w:t>
            </w:r>
            <w:r>
              <w:rPr>
                <w:rFonts w:ascii="ＭＳ 明朝" w:cs="ＭＳ 明朝"/>
                <w:color w:val="auto"/>
                <w:sz w:val="20"/>
                <w:szCs w:val="20"/>
              </w:rPr>
              <w:fldChar w:fldCharType="end"/>
            </w:r>
          </w:p>
        </w:tc>
      </w:tr>
      <w:tr w:rsidR="000C3563" w:rsidTr="00195D4C">
        <w:trPr>
          <w:cantSplit/>
          <w:trHeight w:val="801"/>
          <w:jc w:val="center"/>
        </w:trPr>
        <w:tc>
          <w:tcPr>
            <w:tcW w:w="1232" w:type="dxa"/>
            <w:vMerge w:val="restart"/>
            <w:tcBorders>
              <w:top w:val="single" w:sz="12"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cs="ＭＳ 明朝" w:hint="eastAsia"/>
              </w:rPr>
              <w:t>共用出入口</w:t>
            </w:r>
          </w:p>
        </w:tc>
        <w:tc>
          <w:tcPr>
            <w:tcW w:w="7501" w:type="dxa"/>
            <w:tcBorders>
              <w:top w:val="single" w:sz="12"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①</w:t>
            </w:r>
            <w:r>
              <w:t xml:space="preserve">  </w:t>
            </w:r>
            <w:r>
              <w:rPr>
                <w:rFonts w:cs="ＭＳ 明朝" w:hint="eastAsia"/>
              </w:rPr>
              <w:t>周囲からの見通しが確保された位置にある又は防犯カメラの設置等により見通しを補完する対策が講じられている。</w:t>
            </w:r>
          </w:p>
        </w:tc>
        <w:tc>
          <w:tcPr>
            <w:tcW w:w="1285" w:type="dxa"/>
            <w:tcBorders>
              <w:top w:val="single" w:sz="12"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1116"/>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②</w:t>
            </w:r>
            <w:r>
              <w:t xml:space="preserve">  </w:t>
            </w:r>
            <w:r>
              <w:rPr>
                <w:rFonts w:cs="ＭＳ 明朝" w:hint="eastAsia"/>
              </w:rPr>
              <w:t>共用玄関には、各住戸と通話可能なインターホン及びオートロックシステム（インターホンと連動する電気錠を備えた玄関扉による自動施錠システムをいう。以下同じ。）が導入されている。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1068"/>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③</w:t>
            </w:r>
            <w:r>
              <w:t xml:space="preserve">  </w:t>
            </w:r>
            <w:r>
              <w:rPr>
                <w:rFonts w:cs="ＭＳ 明朝" w:hint="eastAsia"/>
                <w:spacing w:val="11"/>
              </w:rPr>
              <w:t>共用玄関にオートロックシステムが導入されている場合に</w:t>
            </w:r>
            <w:r>
              <w:rPr>
                <w:rFonts w:cs="ＭＳ 明朝" w:hint="eastAsia"/>
                <w:spacing w:val="14"/>
              </w:rPr>
              <w:t>は</w:t>
            </w:r>
            <w:r>
              <w:rPr>
                <w:rFonts w:cs="ＭＳ 明朝" w:hint="eastAsia"/>
              </w:rPr>
              <w:t xml:space="preserve">、　</w:t>
            </w:r>
            <w:r>
              <w:t xml:space="preserve">  </w:t>
            </w:r>
            <w:r>
              <w:rPr>
                <w:rFonts w:cs="ＭＳ 明朝" w:hint="eastAsia"/>
              </w:rPr>
              <w:t>共用玄関以外の共用出入口には自動施錠機能付きの錠を備えた扉が設置されている。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51"/>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④</w:t>
            </w:r>
            <w:r>
              <w:t xml:space="preserve">  </w:t>
            </w:r>
            <w:r>
              <w:rPr>
                <w:rFonts w:cs="ＭＳ 明朝" w:hint="eastAsia"/>
              </w:rPr>
              <w:t>共用玄関にあっては、人の顔及び行動を明確に識別できる程度以上の照度（注２）が確保されている。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46"/>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⑤</w:t>
            </w:r>
            <w:r>
              <w:t xml:space="preserve">  </w:t>
            </w:r>
            <w:r>
              <w:rPr>
                <w:rFonts w:cs="ＭＳ 明朝" w:hint="eastAsia"/>
              </w:rPr>
              <w:t>共用玄関以外の共用出入口にあっては、人の顔及び行動を識別できる程度以上の照度（注３）が確保されている。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trHeight w:val="989"/>
          <w:jc w:val="center"/>
        </w:trPr>
        <w:tc>
          <w:tcPr>
            <w:tcW w:w="1232" w:type="dxa"/>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管理人室</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管理人室</w:t>
            </w:r>
            <w:r>
              <w:rPr>
                <w:rFonts w:ascii="ＭＳ 明朝" w:cs="ＭＳ 明朝"/>
                <w:color w:val="auto"/>
                <w:sz w:val="20"/>
                <w:szCs w:val="20"/>
              </w:rPr>
              <w:fldChar w:fldCharType="end"/>
            </w:r>
          </w:p>
        </w:tc>
        <w:tc>
          <w:tcPr>
            <w:tcW w:w="7501" w:type="dxa"/>
            <w:tcBorders>
              <w:top w:val="single" w:sz="4" w:space="0" w:color="000000"/>
              <w:left w:val="single" w:sz="4" w:space="0" w:color="000000"/>
              <w:bottom w:val="nil"/>
              <w:right w:val="single" w:sz="4" w:space="0" w:color="000000"/>
            </w:tcBorders>
            <w:vAlign w:val="center"/>
          </w:tcPr>
          <w:p w:rsidR="000C3563" w:rsidRDefault="00195D4C" w:rsidP="00195D4C">
            <w:pPr>
              <w:pStyle w:val="1"/>
              <w:jc w:val="both"/>
              <w:rPr>
                <w:rFonts w:cs="Times New Roman"/>
                <w:sz w:val="21"/>
                <w:szCs w:val="21"/>
              </w:rPr>
            </w:pPr>
            <w:r>
              <w:rPr>
                <w:rFonts w:cs="ＭＳ ゴシック" w:hint="eastAsia"/>
                <w:sz w:val="21"/>
                <w:szCs w:val="21"/>
              </w:rPr>
              <w:t xml:space="preserve">①　</w:t>
            </w:r>
            <w:r w:rsidR="000C3563">
              <w:rPr>
                <w:rFonts w:cs="ＭＳ ゴシック" w:hint="eastAsia"/>
                <w:sz w:val="21"/>
                <w:szCs w:val="21"/>
              </w:rPr>
              <w:t>共同出入口、共同メールコーナー（配達ボックスを含む。以下</w:t>
            </w:r>
            <w:r w:rsidR="00965550">
              <w:rPr>
                <w:rFonts w:cs="ＭＳ ゴシック" w:hint="eastAsia"/>
                <w:sz w:val="21"/>
                <w:szCs w:val="21"/>
              </w:rPr>
              <w:t>同じ</w:t>
            </w:r>
            <w:r w:rsidR="000C3563">
              <w:rPr>
                <w:rFonts w:cs="ＭＳ ゴシック" w:hint="eastAsia"/>
                <w:sz w:val="21"/>
                <w:szCs w:val="21"/>
              </w:rPr>
              <w:t>。）</w:t>
            </w:r>
          </w:p>
          <w:p w:rsidR="000C3563" w:rsidRDefault="000C3563" w:rsidP="00195D4C">
            <w:pPr>
              <w:pStyle w:val="1"/>
              <w:ind w:left="224" w:hangingChars="100" w:hanging="224"/>
              <w:jc w:val="both"/>
              <w:rPr>
                <w:rFonts w:cs="Times New Roman"/>
                <w:sz w:val="20"/>
                <w:szCs w:val="20"/>
              </w:rPr>
            </w:pPr>
            <w:r>
              <w:rPr>
                <w:rFonts w:cs="ＭＳ ゴシック" w:hint="eastAsia"/>
                <w:sz w:val="21"/>
                <w:szCs w:val="21"/>
              </w:rPr>
              <w:t xml:space="preserve">　及びエレベーターホールを見渡せる位置又はこれらに接近した位置にある。</w:t>
            </w:r>
          </w:p>
        </w:tc>
        <w:tc>
          <w:tcPr>
            <w:tcW w:w="1285" w:type="dxa"/>
            <w:tcBorders>
              <w:top w:val="single"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72"/>
          <w:jc w:val="center"/>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cs="ＭＳ 明朝" w:hint="eastAsia"/>
              </w:rPr>
              <w:t>共用メールコーナー</w:t>
            </w:r>
          </w:p>
        </w:tc>
        <w:tc>
          <w:tcPr>
            <w:tcW w:w="7501" w:type="dxa"/>
            <w:tcBorders>
              <w:top w:val="single"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①</w:t>
            </w:r>
            <w:r>
              <w:t xml:space="preserve">  </w:t>
            </w:r>
            <w:r>
              <w:rPr>
                <w:rFonts w:cs="ＭＳ 明朝" w:hint="eastAsia"/>
              </w:rPr>
              <w:t>周囲からの見通しが確保された位置にある又は防犯カメラの設置等により見通しを補完する対策が講じられている。</w:t>
            </w:r>
          </w:p>
        </w:tc>
        <w:tc>
          <w:tcPr>
            <w:tcW w:w="1285" w:type="dxa"/>
            <w:tcBorders>
              <w:top w:val="single"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514"/>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②</w:t>
            </w:r>
            <w:r>
              <w:t xml:space="preserve">  </w:t>
            </w:r>
            <w:r>
              <w:rPr>
                <w:rFonts w:cs="ＭＳ 明朝" w:hint="eastAsia"/>
              </w:rPr>
              <w:t>人の顔及び行動を識別できる程度以上の照度が確保されている。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1105"/>
          <w:jc w:val="center"/>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cs="ＭＳ 明朝" w:hint="eastAsia"/>
              </w:rPr>
              <w:t>エレベーターホール</w:t>
            </w:r>
          </w:p>
        </w:tc>
        <w:tc>
          <w:tcPr>
            <w:tcW w:w="7501" w:type="dxa"/>
            <w:tcBorders>
              <w:top w:val="single"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①</w:t>
            </w:r>
            <w:r>
              <w:t xml:space="preserve">  </w:t>
            </w: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共用出入口や共用廊下等からの見通しが確保された位置にある</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共用出入口や共用廊下等からの見通しが確保された位置にある</w:t>
            </w:r>
            <w:r>
              <w:rPr>
                <w:rFonts w:ascii="ＭＳ 明朝" w:cs="ＭＳ 明朝"/>
                <w:color w:val="auto"/>
                <w:sz w:val="20"/>
                <w:szCs w:val="20"/>
              </w:rPr>
              <w:fldChar w:fldCharType="end"/>
            </w:r>
            <w:r>
              <w:t xml:space="preserve">  </w:t>
            </w:r>
            <w:r>
              <w:rPr>
                <w:rFonts w:cs="ＭＳ 明朝" w:hint="eastAsia"/>
                <w:spacing w:val="10"/>
              </w:rPr>
              <w:t>又は防犯カメラの設置等により見通しを補完する対策が講じられて</w:t>
            </w:r>
            <w:r>
              <w:rPr>
                <w:rFonts w:cs="ＭＳ 明朝" w:hint="eastAsia"/>
              </w:rPr>
              <w:t>いる。</w:t>
            </w:r>
          </w:p>
        </w:tc>
        <w:tc>
          <w:tcPr>
            <w:tcW w:w="1285" w:type="dxa"/>
            <w:tcBorders>
              <w:top w:val="single"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81"/>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②</w:t>
            </w:r>
            <w:r>
              <w:t xml:space="preserve">  </w:t>
            </w:r>
            <w:r>
              <w:rPr>
                <w:rFonts w:cs="ＭＳ 明朝" w:hint="eastAsia"/>
              </w:rPr>
              <w:t>人の顔及び行動を識別できる程度以上の照度が確保されている。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986"/>
          <w:jc w:val="center"/>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エレベー</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エレベー</w:t>
            </w:r>
            <w:r>
              <w:rPr>
                <w:rFonts w:ascii="ＭＳ 明朝" w:cs="ＭＳ 明朝"/>
                <w:color w:val="auto"/>
                <w:sz w:val="20"/>
                <w:szCs w:val="20"/>
              </w:rPr>
              <w:fldChar w:fldCharType="end"/>
            </w:r>
            <w:r>
              <w:rPr>
                <w:rFonts w:cs="ＭＳ 明朝" w:hint="eastAsia"/>
              </w:rPr>
              <w:t>ター</w:t>
            </w:r>
          </w:p>
        </w:tc>
        <w:tc>
          <w:tcPr>
            <w:tcW w:w="7501" w:type="dxa"/>
            <w:tcBorders>
              <w:top w:val="single" w:sz="4" w:space="0" w:color="000000"/>
              <w:left w:val="single" w:sz="4" w:space="0" w:color="000000"/>
              <w:bottom w:val="nil"/>
              <w:right w:val="single" w:sz="4" w:space="0" w:color="000000"/>
            </w:tcBorders>
            <w:vAlign w:val="center"/>
          </w:tcPr>
          <w:p w:rsidR="000C3563" w:rsidRDefault="00195D4C" w:rsidP="00195D4C">
            <w:pPr>
              <w:spacing w:line="336" w:lineRule="atLeast"/>
              <w:ind w:left="254" w:hangingChars="100" w:hanging="254"/>
              <w:jc w:val="both"/>
              <w:rPr>
                <w:rFonts w:ascii="ＭＳ 明朝"/>
                <w:color w:val="auto"/>
              </w:rPr>
            </w:pPr>
            <w:r>
              <w:rPr>
                <w:rFonts w:cs="ＭＳ 明朝" w:hint="eastAsia"/>
                <w:spacing w:val="15"/>
              </w:rPr>
              <w:t>①　かご内に防犯カメラが設置されている。管理人室等に当該カメ</w:t>
            </w:r>
            <w:r w:rsidR="000C3563">
              <w:rPr>
                <w:rFonts w:cs="ＭＳ 明朝" w:hint="eastAsia"/>
                <w:spacing w:val="15"/>
              </w:rPr>
              <w:t>ラ</w:t>
            </w:r>
            <w:r w:rsidR="000C3563">
              <w:rPr>
                <w:rFonts w:ascii="ＭＳ 明朝" w:cs="ＭＳ 明朝" w:hint="eastAsia"/>
                <w:color w:val="auto"/>
                <w:spacing w:val="19"/>
              </w:rPr>
              <w:t>と</w:t>
            </w:r>
            <w:r w:rsidR="000C3563" w:rsidRPr="00195D4C">
              <w:rPr>
                <w:rFonts w:cs="ＭＳ 明朝" w:hint="eastAsia"/>
                <w:spacing w:val="10"/>
              </w:rPr>
              <w:t>連動するモニターテレビが設置され、当該カメラによる映像</w:t>
            </w:r>
            <w:r w:rsidR="000C3563">
              <w:rPr>
                <w:rFonts w:ascii="ＭＳ 明朝" w:cs="ＭＳ 明朝" w:hint="eastAsia"/>
                <w:color w:val="auto"/>
                <w:spacing w:val="7"/>
              </w:rPr>
              <w:t>が</w:t>
            </w:r>
            <w:r w:rsidR="000C3563">
              <w:rPr>
                <w:rFonts w:ascii="ＭＳ 明朝" w:cs="ＭＳ 明朝" w:hint="eastAsia"/>
                <w:color w:val="auto"/>
              </w:rPr>
              <w:t>録画されている。</w:t>
            </w:r>
          </w:p>
        </w:tc>
        <w:tc>
          <w:tcPr>
            <w:tcW w:w="1285" w:type="dxa"/>
            <w:tcBorders>
              <w:top w:val="single"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944"/>
          <w:jc w:val="center"/>
        </w:trPr>
        <w:tc>
          <w:tcPr>
            <w:tcW w:w="1232" w:type="dxa"/>
            <w:vMerge/>
            <w:tcBorders>
              <w:top w:val="nil"/>
              <w:left w:val="single" w:sz="12" w:space="0" w:color="000000"/>
              <w:bottom w:val="nil"/>
              <w:right w:val="single" w:sz="4" w:space="0" w:color="000000"/>
            </w:tcBorders>
          </w:tcPr>
          <w:p w:rsidR="000C3563" w:rsidRDefault="000C3563">
            <w:pPr>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②</w:t>
            </w:r>
            <w:r>
              <w:t xml:space="preserve">  </w:t>
            </w:r>
            <w:r>
              <w:rPr>
                <w:rFonts w:cs="ＭＳ 明朝" w:hint="eastAsia"/>
                <w:spacing w:val="14"/>
              </w:rPr>
              <w:t>非常の場合において、押しボタン等によりかご内から外部に連絡</w:t>
            </w:r>
            <w:r>
              <w:rPr>
                <w:rFonts w:cs="ＭＳ 明朝" w:hint="eastAsia"/>
                <w:spacing w:val="11"/>
              </w:rPr>
              <w:t>し、又は外部の防犯ベルを吹鳴させることができる装置が設置され</w:t>
            </w:r>
            <w:r>
              <w:rPr>
                <w:rFonts w:cs="ＭＳ 明朝" w:hint="eastAsia"/>
              </w:rPr>
              <w:t>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73"/>
          <w:jc w:val="center"/>
        </w:trPr>
        <w:tc>
          <w:tcPr>
            <w:tcW w:w="1232" w:type="dxa"/>
            <w:vMerge/>
            <w:tcBorders>
              <w:top w:val="nil"/>
              <w:left w:val="single" w:sz="12" w:space="0" w:color="000000"/>
              <w:bottom w:val="nil"/>
              <w:right w:val="single" w:sz="4" w:space="0" w:color="000000"/>
            </w:tcBorders>
          </w:tcPr>
          <w:p w:rsidR="000C3563" w:rsidRDefault="000C3563">
            <w:pPr>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③</w:t>
            </w:r>
            <w:r>
              <w:t xml:space="preserve">  </w:t>
            </w:r>
            <w:r>
              <w:rPr>
                <w:rFonts w:cs="ＭＳ 明朝" w:hint="eastAsia"/>
              </w:rPr>
              <w:t>かご及び昇降路の出入口の戸に、外部からかご内を見通せる窓が設置されている。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88"/>
          <w:jc w:val="center"/>
        </w:trPr>
        <w:tc>
          <w:tcPr>
            <w:tcW w:w="1232" w:type="dxa"/>
            <w:vMerge/>
            <w:tcBorders>
              <w:top w:val="nil"/>
              <w:left w:val="single" w:sz="12" w:space="0" w:color="000000"/>
              <w:bottom w:val="nil"/>
              <w:right w:val="single" w:sz="4" w:space="0" w:color="000000"/>
            </w:tcBorders>
          </w:tcPr>
          <w:p w:rsidR="000C3563" w:rsidRDefault="000C3563">
            <w:pPr>
              <w:textAlignment w:val="auto"/>
              <w:rPr>
                <w:rFonts w:ascii="ＭＳ 明朝"/>
                <w:color w:val="auto"/>
                <w:sz w:val="20"/>
                <w:szCs w:val="20"/>
              </w:rPr>
            </w:pPr>
          </w:p>
        </w:tc>
        <w:tc>
          <w:tcPr>
            <w:tcW w:w="750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④</w:t>
            </w:r>
            <w:r>
              <w:t xml:space="preserve">  </w:t>
            </w: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かご内は人の顔及び行動を明確に識別できる程度以上の照度が</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かご内は人の顔及び行動を明確に識別できる程度以上の照度が</w:t>
            </w:r>
            <w:r>
              <w:rPr>
                <w:rFonts w:ascii="ＭＳ 明朝" w:cs="ＭＳ 明朝"/>
                <w:color w:val="auto"/>
                <w:sz w:val="20"/>
                <w:szCs w:val="20"/>
              </w:rPr>
              <w:fldChar w:fldCharType="end"/>
            </w:r>
            <w:r>
              <w:rPr>
                <w:rFonts w:cs="ＭＳ 明朝" w:hint="eastAsia"/>
              </w:rPr>
              <w:t>確保されている。</w:t>
            </w:r>
          </w:p>
        </w:tc>
        <w:tc>
          <w:tcPr>
            <w:tcW w:w="1285" w:type="dxa"/>
            <w:tcBorders>
              <w:top w:val="dashed" w:sz="4" w:space="0" w:color="000000"/>
              <w:left w:val="single" w:sz="4" w:space="0" w:color="000000"/>
              <w:bottom w:val="nil"/>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611"/>
          <w:jc w:val="center"/>
        </w:trPr>
        <w:tc>
          <w:tcPr>
            <w:tcW w:w="1232" w:type="dxa"/>
            <w:vMerge/>
            <w:tcBorders>
              <w:top w:val="nil"/>
              <w:left w:val="single" w:sz="12" w:space="0" w:color="000000"/>
              <w:bottom w:val="single" w:sz="12" w:space="0" w:color="000000"/>
              <w:right w:val="single" w:sz="4" w:space="0" w:color="000000"/>
            </w:tcBorders>
          </w:tcPr>
          <w:p w:rsidR="000C3563" w:rsidRDefault="000C3563">
            <w:pPr>
              <w:textAlignment w:val="auto"/>
              <w:rPr>
                <w:rFonts w:ascii="ＭＳ 明朝"/>
                <w:color w:val="auto"/>
                <w:sz w:val="20"/>
                <w:szCs w:val="20"/>
              </w:rPr>
            </w:pPr>
          </w:p>
        </w:tc>
        <w:tc>
          <w:tcPr>
            <w:tcW w:w="7501" w:type="dxa"/>
            <w:tcBorders>
              <w:top w:val="dashed" w:sz="4" w:space="0" w:color="000000"/>
              <w:left w:val="single" w:sz="4" w:space="0" w:color="000000"/>
              <w:bottom w:val="single" w:sz="12" w:space="0" w:color="000000"/>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⑤</w:t>
            </w:r>
            <w:r>
              <w:t xml:space="preserve">  </w:t>
            </w:r>
            <w:r>
              <w:rPr>
                <w:rFonts w:cs="ＭＳ 明朝" w:hint="eastAsia"/>
              </w:rPr>
              <w:t>夜間及び早朝は各階に停止する。</w:t>
            </w:r>
          </w:p>
        </w:tc>
        <w:tc>
          <w:tcPr>
            <w:tcW w:w="1285" w:type="dxa"/>
            <w:tcBorders>
              <w:top w:val="dashed" w:sz="4" w:space="0" w:color="000000"/>
              <w:left w:val="single" w:sz="4" w:space="0" w:color="000000"/>
              <w:bottom w:val="single" w:sz="12" w:space="0" w:color="000000"/>
              <w:right w:val="single" w:sz="12"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□有</w:t>
            </w:r>
            <w:r>
              <w:t xml:space="preserve">  </w:t>
            </w:r>
            <w:r>
              <w:rPr>
                <w:rFonts w:cs="ＭＳ 明朝" w:hint="eastAsia"/>
              </w:rPr>
              <w:t>□無</w:t>
            </w:r>
          </w:p>
        </w:tc>
      </w:tr>
    </w:tbl>
    <w:p w:rsidR="000C3563" w:rsidRDefault="000C3563">
      <w:pPr>
        <w:textAlignment w:val="auto"/>
        <w:rPr>
          <w:spacing w:val="6"/>
        </w:rPr>
      </w:pPr>
    </w:p>
    <w:p w:rsidR="00195D4C" w:rsidRDefault="00195D4C">
      <w:pPr>
        <w:textAlignment w:val="auto"/>
        <w:rPr>
          <w:spacing w:val="6"/>
        </w:rPr>
      </w:pPr>
    </w:p>
    <w:p w:rsidR="00195D4C" w:rsidRDefault="00195D4C">
      <w:pPr>
        <w:textAlignment w:val="auto"/>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7061"/>
        <w:gridCol w:w="1232"/>
      </w:tblGrid>
      <w:tr w:rsidR="000C3563" w:rsidTr="00195D4C">
        <w:trPr>
          <w:cantSplit/>
          <w:trHeight w:val="380"/>
          <w:jc w:val="center"/>
        </w:trPr>
        <w:tc>
          <w:tcPr>
            <w:tcW w:w="1232" w:type="dxa"/>
            <w:vMerge w:val="restart"/>
            <w:tcBorders>
              <w:top w:val="single" w:sz="12"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cs="ＭＳ 明朝" w:hint="eastAsia"/>
              </w:rPr>
              <w:t>共用廊下、共用階段及び避難階段</w:t>
            </w:r>
          </w:p>
        </w:tc>
        <w:tc>
          <w:tcPr>
            <w:tcW w:w="7061" w:type="dxa"/>
            <w:tcBorders>
              <w:top w:val="single" w:sz="12"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①</w:t>
            </w:r>
            <w:r>
              <w:t xml:space="preserve">  </w:t>
            </w:r>
            <w:r>
              <w:rPr>
                <w:rFonts w:cs="ＭＳ 明朝" w:hint="eastAsia"/>
              </w:rPr>
              <w:t>周囲からの見通しが確保された位置にある。</w:t>
            </w:r>
          </w:p>
        </w:tc>
        <w:tc>
          <w:tcPr>
            <w:tcW w:w="1232" w:type="dxa"/>
            <w:tcBorders>
              <w:top w:val="single" w:sz="12"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07"/>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②</w:t>
            </w:r>
            <w:r>
              <w:t xml:space="preserve">  </w:t>
            </w:r>
            <w:r>
              <w:rPr>
                <w:rFonts w:cs="ＭＳ 明朝" w:hint="eastAsia"/>
              </w:rPr>
              <w:t>人の顔及び行動を識別できる程度以上の照度が確保されている。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1342"/>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③</w:t>
            </w:r>
            <w:r>
              <w:t xml:space="preserve">  </w:t>
            </w:r>
            <w:r>
              <w:rPr>
                <w:rFonts w:cs="ＭＳ 明朝" w:hint="eastAsia"/>
              </w:rPr>
              <w:t>共用階段のうち、屋外に設置されるものについては、外部からの見通しが確保され、かつ、住戸窓やバルコニーへの侵入防止に配慮した位置にある、又は必要な箇所に面格子やフェンス等の侵入防止用の設備が設置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695"/>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④</w:t>
            </w:r>
            <w:r>
              <w:t xml:space="preserve">  </w:t>
            </w:r>
            <w:r>
              <w:rPr>
                <w:rFonts w:cs="ＭＳ 明朝" w:hint="eastAsia"/>
              </w:rPr>
              <w:t>避難のみに使用する屋外階段の地上へ通じる出入口扉には、自動</w:t>
            </w:r>
            <w:r>
              <w:t xml:space="preserve">  </w:t>
            </w:r>
            <w:r>
              <w:rPr>
                <w:rFonts w:cs="ＭＳ 明朝" w:hint="eastAsia"/>
              </w:rPr>
              <w:t>施錠機能付きの錠が設置されている。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71"/>
          <w:jc w:val="center"/>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cs="ＭＳ 明朝" w:hint="eastAsia"/>
              </w:rPr>
              <w:t xml:space="preserve">屋　</w:t>
            </w:r>
            <w:r>
              <w:t xml:space="preserve">  </w:t>
            </w:r>
            <w:r>
              <w:rPr>
                <w:rFonts w:cs="ＭＳ 明朝" w:hint="eastAsia"/>
              </w:rPr>
              <w:t>上</w:t>
            </w:r>
          </w:p>
        </w:tc>
        <w:tc>
          <w:tcPr>
            <w:tcW w:w="7061" w:type="dxa"/>
            <w:tcBorders>
              <w:top w:val="single"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①</w:t>
            </w:r>
            <w:r>
              <w:t xml:space="preserve">  </w:t>
            </w:r>
            <w:r>
              <w:rPr>
                <w:rFonts w:cs="ＭＳ 明朝" w:hint="eastAsia"/>
              </w:rPr>
              <w:t>屋上へ通じる出入口には、扉及び施錠設備が設置されている。</w:t>
            </w:r>
          </w:p>
        </w:tc>
        <w:tc>
          <w:tcPr>
            <w:tcW w:w="1232" w:type="dxa"/>
            <w:tcBorders>
              <w:top w:val="single"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11"/>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②</w:t>
            </w:r>
            <w:r>
              <w:t xml:space="preserve">  </w:t>
            </w:r>
            <w:r>
              <w:rPr>
                <w:rFonts w:cs="ＭＳ 明朝" w:hint="eastAsia"/>
              </w:rPr>
              <w:t>共用廊下から屋上への侵入を防止するためにフェンス等の設備が</w:t>
            </w:r>
            <w:r>
              <w:t xml:space="preserve">  </w:t>
            </w:r>
            <w:r>
              <w:rPr>
                <w:rFonts w:cs="ＭＳ 明朝" w:hint="eastAsia"/>
              </w:rPr>
              <w:t>設置されている。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06"/>
          <w:jc w:val="center"/>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駐車場</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駐車場</w:t>
            </w:r>
            <w:r>
              <w:rPr>
                <w:rFonts w:ascii="ＭＳ 明朝" w:cs="ＭＳ 明朝"/>
                <w:color w:val="auto"/>
                <w:sz w:val="20"/>
                <w:szCs w:val="20"/>
              </w:rPr>
              <w:fldChar w:fldCharType="end"/>
            </w:r>
          </w:p>
        </w:tc>
        <w:tc>
          <w:tcPr>
            <w:tcW w:w="7061" w:type="dxa"/>
            <w:tcBorders>
              <w:top w:val="single"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①</w:t>
            </w:r>
            <w:r>
              <w:t xml:space="preserve">  </w:t>
            </w:r>
            <w:r>
              <w:rPr>
                <w:rFonts w:cs="ＭＳ 明朝" w:hint="eastAsia"/>
              </w:rPr>
              <w:t>周囲からの見通しが確保された配置及び構造を有する、又は防犯</w:t>
            </w:r>
            <w:r>
              <w:t xml:space="preserve">  </w:t>
            </w:r>
            <w:r>
              <w:rPr>
                <w:rFonts w:cs="ＭＳ 明朝" w:hint="eastAsia"/>
              </w:rPr>
              <w:t>カメラの設置等により見通しを補完する対策が講じられている。</w:t>
            </w:r>
          </w:p>
        </w:tc>
        <w:tc>
          <w:tcPr>
            <w:tcW w:w="1232" w:type="dxa"/>
            <w:tcBorders>
              <w:top w:val="single"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539"/>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②</w:t>
            </w:r>
            <w:r>
              <w:t xml:space="preserve">  </w:t>
            </w:r>
            <w:r>
              <w:rPr>
                <w:rFonts w:cs="ＭＳ 明朝" w:hint="eastAsia"/>
              </w:rPr>
              <w:t>人の行動を視認できる程度以上の照度</w:t>
            </w:r>
            <w:r>
              <w:rPr>
                <w:rFonts w:ascii="ＭＳ 明朝" w:hAnsi="ＭＳ 明朝" w:cs="ＭＳ 明朝"/>
              </w:rPr>
              <w:t>(</w:t>
            </w:r>
            <w:r>
              <w:rPr>
                <w:rFonts w:cs="ＭＳ 明朝" w:hint="eastAsia"/>
              </w:rPr>
              <w:t>注４</w:t>
            </w:r>
            <w:r>
              <w:rPr>
                <w:rFonts w:ascii="ＭＳ 明朝" w:hAnsi="ＭＳ 明朝" w:cs="ＭＳ 明朝"/>
              </w:rPr>
              <w:t>)</w:t>
            </w:r>
            <w:r>
              <w:rPr>
                <w:rFonts w:cs="ＭＳ 明朝" w:hint="eastAsia"/>
              </w:rPr>
              <w:t>が確保されている。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694"/>
          <w:jc w:val="center"/>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cs="ＭＳ 明朝" w:hint="eastAsia"/>
              </w:rPr>
              <w:t>自転車置場及びオートバイ置場</w:t>
            </w:r>
          </w:p>
        </w:tc>
        <w:tc>
          <w:tcPr>
            <w:tcW w:w="7061" w:type="dxa"/>
            <w:tcBorders>
              <w:top w:val="single"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①</w:t>
            </w:r>
            <w:r>
              <w:t xml:space="preserve">  </w:t>
            </w:r>
            <w:r>
              <w:rPr>
                <w:rFonts w:cs="ＭＳ 明朝" w:hint="eastAsia"/>
              </w:rPr>
              <w:t>周囲からの見通しが確保された配置及び構造を有する、又は防犯カメラの設置等により見通しを補完する対策が講じられている。</w:t>
            </w:r>
          </w:p>
        </w:tc>
        <w:tc>
          <w:tcPr>
            <w:tcW w:w="1232" w:type="dxa"/>
            <w:tcBorders>
              <w:top w:val="single"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04"/>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②</w:t>
            </w:r>
            <w:r>
              <w:t xml:space="preserve">  </w:t>
            </w:r>
            <w:r>
              <w:rPr>
                <w:rFonts w:cs="ＭＳ 明朝" w:hint="eastAsia"/>
              </w:rPr>
              <w:t>チェーン用バーラックの設置等、盗難の防止に有効な措置が講じられている。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542"/>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③</w:t>
            </w:r>
            <w:r>
              <w:t xml:space="preserve">  </w:t>
            </w:r>
            <w:r>
              <w:rPr>
                <w:rFonts w:cs="ＭＳ 明朝" w:hint="eastAsia"/>
              </w:rPr>
              <w:t>人の行動を視認できる程度以上の照度が確保されている。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21"/>
          <w:jc w:val="center"/>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cs="ＭＳ 明朝" w:hint="eastAsia"/>
              </w:rPr>
              <w:t>通</w:t>
            </w:r>
            <w:r w:rsidR="009F3C42">
              <w:rPr>
                <w:rFonts w:cs="ＭＳ 明朝" w:hint="eastAsia"/>
              </w:rPr>
              <w:t xml:space="preserve">　　</w:t>
            </w:r>
            <w:r>
              <w:t xml:space="preserve"> </w:t>
            </w:r>
            <w:r>
              <w:rPr>
                <w:rFonts w:cs="ＭＳ 明朝" w:hint="eastAsia"/>
              </w:rPr>
              <w:t>路</w:t>
            </w:r>
          </w:p>
        </w:tc>
        <w:tc>
          <w:tcPr>
            <w:tcW w:w="7061" w:type="dxa"/>
            <w:tcBorders>
              <w:top w:val="single"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①</w:t>
            </w:r>
            <w:r>
              <w:t xml:space="preserve">  </w:t>
            </w:r>
            <w:r>
              <w:rPr>
                <w:rFonts w:cs="ＭＳ 明朝" w:hint="eastAsia"/>
              </w:rPr>
              <w:t>周囲からの見通しが確保された位置にある。</w:t>
            </w:r>
          </w:p>
        </w:tc>
        <w:tc>
          <w:tcPr>
            <w:tcW w:w="1232" w:type="dxa"/>
            <w:tcBorders>
              <w:top w:val="single"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25"/>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②</w:t>
            </w:r>
            <w:r>
              <w:t xml:space="preserve">  </w:t>
            </w:r>
            <w:r>
              <w:rPr>
                <w:rFonts w:cs="ＭＳ 明朝" w:hint="eastAsia"/>
              </w:rPr>
              <w:t>人の行動を視認できる程度以上の照度が確保されている。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393"/>
          <w:jc w:val="center"/>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cs="ＭＳ 明朝" w:hint="eastAsia"/>
              </w:rPr>
              <w:t>児童遊園・広場又は緑地等</w:t>
            </w:r>
          </w:p>
        </w:tc>
        <w:tc>
          <w:tcPr>
            <w:tcW w:w="7061" w:type="dxa"/>
            <w:tcBorders>
              <w:top w:val="single"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①</w:t>
            </w:r>
            <w:r>
              <w:t xml:space="preserve">  </w:t>
            </w:r>
            <w:r>
              <w:rPr>
                <w:rFonts w:cs="ＭＳ 明朝" w:hint="eastAsia"/>
              </w:rPr>
              <w:t>周囲からの見通しが確保された位置にある。</w:t>
            </w:r>
          </w:p>
        </w:tc>
        <w:tc>
          <w:tcPr>
            <w:tcW w:w="1232" w:type="dxa"/>
            <w:tcBorders>
              <w:top w:val="single"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07"/>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jc w:val="both"/>
              <w:rPr>
                <w:rFonts w:ascii="ＭＳ 明朝"/>
                <w:color w:val="auto"/>
                <w:sz w:val="20"/>
                <w:szCs w:val="20"/>
              </w:rPr>
            </w:pPr>
            <w:r>
              <w:rPr>
                <w:rFonts w:cs="ＭＳ 明朝" w:hint="eastAsia"/>
              </w:rPr>
              <w:t>②</w:t>
            </w:r>
            <w:r>
              <w:t xml:space="preserve">  </w:t>
            </w:r>
            <w:r>
              <w:rPr>
                <w:rFonts w:cs="ＭＳ 明朝" w:hint="eastAsia"/>
              </w:rPr>
              <w:t>人の行動を視認できる程度以上の照度が確保されている。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610"/>
          <w:jc w:val="center"/>
        </w:trPr>
        <w:tc>
          <w:tcPr>
            <w:tcW w:w="1232" w:type="dxa"/>
            <w:vMerge/>
            <w:tcBorders>
              <w:top w:val="nil"/>
              <w:left w:val="single" w:sz="12" w:space="0" w:color="000000"/>
              <w:bottom w:val="nil"/>
              <w:right w:val="single" w:sz="4" w:space="0" w:color="000000"/>
            </w:tcBorders>
            <w:vAlign w:val="center"/>
          </w:tcPr>
          <w:p w:rsidR="000C3563" w:rsidRDefault="000C3563" w:rsidP="000C3563">
            <w:pPr>
              <w:jc w:val="both"/>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③</w:t>
            </w:r>
            <w:r>
              <w:t xml:space="preserve">  </w:t>
            </w:r>
            <w:r>
              <w:rPr>
                <w:rFonts w:cs="ＭＳ 明朝" w:hint="eastAsia"/>
              </w:rPr>
              <w:t>塀、さく又は垣等は、周囲からの見通しを妨げるものとならないようになっている。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trHeight w:val="634"/>
          <w:jc w:val="center"/>
        </w:trPr>
        <w:tc>
          <w:tcPr>
            <w:tcW w:w="1232" w:type="dxa"/>
            <w:tcBorders>
              <w:top w:val="single" w:sz="4" w:space="0" w:color="000000"/>
              <w:left w:val="single" w:sz="12" w:space="0" w:color="000000"/>
              <w:bottom w:val="single" w:sz="12" w:space="0" w:color="000000"/>
              <w:right w:val="single" w:sz="4" w:space="0" w:color="000000"/>
            </w:tcBorders>
            <w:vAlign w:val="center"/>
          </w:tcPr>
          <w:p w:rsidR="000C3563" w:rsidRDefault="000C3563" w:rsidP="000C3563">
            <w:pPr>
              <w:spacing w:line="336" w:lineRule="atLeast"/>
              <w:jc w:val="both"/>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その他</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その他</w:t>
            </w:r>
            <w:r>
              <w:rPr>
                <w:rFonts w:ascii="ＭＳ 明朝" w:cs="ＭＳ 明朝"/>
                <w:color w:val="auto"/>
                <w:sz w:val="20"/>
                <w:szCs w:val="20"/>
              </w:rPr>
              <w:fldChar w:fldCharType="end"/>
            </w:r>
          </w:p>
        </w:tc>
        <w:tc>
          <w:tcPr>
            <w:tcW w:w="7061" w:type="dxa"/>
            <w:tcBorders>
              <w:top w:val="single" w:sz="4" w:space="0" w:color="000000"/>
              <w:left w:val="single" w:sz="4" w:space="0" w:color="000000"/>
              <w:bottom w:val="single" w:sz="12" w:space="0" w:color="000000"/>
              <w:right w:val="single" w:sz="4" w:space="0" w:color="000000"/>
            </w:tcBorders>
            <w:vAlign w:val="center"/>
          </w:tcPr>
          <w:p w:rsidR="000C3563" w:rsidRDefault="000C3563" w:rsidP="00195D4C">
            <w:pPr>
              <w:spacing w:line="336" w:lineRule="atLeast"/>
              <w:ind w:left="224" w:hangingChars="100" w:hanging="224"/>
              <w:jc w:val="both"/>
              <w:rPr>
                <w:rFonts w:ascii="ＭＳ 明朝"/>
                <w:color w:val="auto"/>
                <w:sz w:val="20"/>
                <w:szCs w:val="20"/>
              </w:rPr>
            </w:pPr>
            <w:r>
              <w:rPr>
                <w:rFonts w:cs="ＭＳ 明朝" w:hint="eastAsia"/>
              </w:rPr>
              <w:t>①</w:t>
            </w:r>
            <w:r>
              <w:t xml:space="preserve">  </w:t>
            </w:r>
            <w:r>
              <w:rPr>
                <w:rFonts w:cs="ＭＳ 明朝" w:hint="eastAsia"/>
              </w:rPr>
              <w:t>配管、雨どい、外壁等は、上階への足掛かりにならないよう配慮されている。</w:t>
            </w:r>
          </w:p>
        </w:tc>
        <w:tc>
          <w:tcPr>
            <w:tcW w:w="1232" w:type="dxa"/>
            <w:tcBorders>
              <w:top w:val="single" w:sz="4" w:space="0" w:color="000000"/>
              <w:left w:val="single" w:sz="4" w:space="0" w:color="000000"/>
              <w:bottom w:val="single" w:sz="12" w:space="0" w:color="000000"/>
              <w:right w:val="single" w:sz="12" w:space="0" w:color="000000"/>
            </w:tcBorders>
            <w:vAlign w:val="center"/>
          </w:tcPr>
          <w:p w:rsidR="000C3563" w:rsidRDefault="000C3563" w:rsidP="000C3563">
            <w:pPr>
              <w:spacing w:line="336"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bl>
    <w:p w:rsidR="000C3563" w:rsidRDefault="000C3563">
      <w:pPr>
        <w:rPr>
          <w:spacing w:val="6"/>
        </w:rPr>
      </w:pPr>
      <w:r>
        <w:rPr>
          <w:rFonts w:cs="ＭＳ 明朝" w:hint="eastAsia"/>
        </w:rPr>
        <w:t>注１</w:t>
      </w:r>
      <w:r>
        <w:t xml:space="preserve">  </w:t>
      </w:r>
      <w:r>
        <w:rPr>
          <w:rFonts w:cs="ＭＳ 明朝" w:hint="eastAsia"/>
        </w:rPr>
        <w:t>住宅とは、共同住宅及び一戸建て住宅（長屋を含む。）をいう。</w:t>
      </w:r>
    </w:p>
    <w:p w:rsidR="000C3563" w:rsidRDefault="000C3563" w:rsidP="00965550">
      <w:pPr>
        <w:ind w:left="448" w:hangingChars="200" w:hanging="448"/>
        <w:rPr>
          <w:spacing w:val="6"/>
        </w:rPr>
      </w:pPr>
      <w:r>
        <w:rPr>
          <w:rFonts w:cs="ＭＳ 明朝" w:hint="eastAsia"/>
        </w:rPr>
        <w:t xml:space="preserve">　２</w:t>
      </w:r>
      <w:r>
        <w:t xml:space="preserve">  </w:t>
      </w:r>
      <w:r>
        <w:rPr>
          <w:rFonts w:cs="ＭＳ 明朝" w:hint="eastAsia"/>
        </w:rPr>
        <w:t>「人の顔及び行動を明確に識別できる程度以上の照度」とは、１０メートル先の人の顔、行動が明確に識別でき、誰であるか明確にわかる程度以上の照度（平均水平面照度（床面又は地面における平均照度をいう。以下同じ。）がおおむね５０ルクス以上）をいう。</w:t>
      </w:r>
    </w:p>
    <w:p w:rsidR="000C3563" w:rsidRDefault="000C3563" w:rsidP="00965550">
      <w:pPr>
        <w:ind w:left="448" w:hangingChars="200" w:hanging="448"/>
        <w:rPr>
          <w:spacing w:val="6"/>
        </w:rPr>
      </w:pPr>
      <w:r>
        <w:rPr>
          <w:rFonts w:cs="ＭＳ 明朝" w:hint="eastAsia"/>
        </w:rPr>
        <w:t xml:space="preserve">　３</w:t>
      </w:r>
      <w:r>
        <w:t xml:space="preserve">  </w:t>
      </w:r>
      <w:r>
        <w:rPr>
          <w:rFonts w:cs="ＭＳ 明朝" w:hint="eastAsia"/>
        </w:rPr>
        <w:t>「人の顔及び行動を識別できる程度以上の照度」とは、１０メートル先の人の顔、行動が識別でき、誰であるかわかる程度以上の照度（平均水平面照度がおおむね２０ルクス以上）をいう。</w:t>
      </w:r>
    </w:p>
    <w:p w:rsidR="000C3563" w:rsidRDefault="000C3563" w:rsidP="00E415A8">
      <w:pPr>
        <w:ind w:left="448" w:hangingChars="200" w:hanging="448"/>
      </w:pPr>
      <w:r>
        <w:rPr>
          <w:rFonts w:cs="ＭＳ 明朝" w:hint="eastAsia"/>
        </w:rPr>
        <w:t xml:space="preserve">　４</w:t>
      </w:r>
      <w:r>
        <w:t xml:space="preserve">  </w:t>
      </w:r>
      <w:r>
        <w:rPr>
          <w:rFonts w:cs="ＭＳ 明朝" w:hint="eastAsia"/>
        </w:rPr>
        <w:t>「人の行動を視認できる程度以上の照度」とは、４メートル先の人の挙動、姿勢等が識別できる程度以上の照度（平均水平面照度がおおむね３ルクス以上）をいう。</w:t>
      </w:r>
      <w:bookmarkStart w:id="0" w:name="_GoBack"/>
      <w:bookmarkEnd w:id="0"/>
      <w:r w:rsidR="00E415A8">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2"/>
        <w:gridCol w:w="7061"/>
        <w:gridCol w:w="1232"/>
      </w:tblGrid>
      <w:tr w:rsidR="000C3563">
        <w:trPr>
          <w:trHeight w:val="531"/>
        </w:trPr>
        <w:tc>
          <w:tcPr>
            <w:tcW w:w="9525" w:type="dxa"/>
            <w:gridSpan w:val="3"/>
            <w:tcBorders>
              <w:top w:val="single" w:sz="12" w:space="0" w:color="000000"/>
              <w:left w:val="single" w:sz="12" w:space="0" w:color="000000"/>
              <w:bottom w:val="nil"/>
              <w:right w:val="single" w:sz="12" w:space="0" w:color="000000"/>
            </w:tcBorders>
          </w:tcPr>
          <w:p w:rsidR="000C3563" w:rsidRDefault="00E415A8" w:rsidP="00E415A8">
            <w:pPr>
              <w:snapToGrid w:val="0"/>
              <w:spacing w:line="308" w:lineRule="atLeast"/>
              <w:jc w:val="center"/>
              <w:rPr>
                <w:rFonts w:ascii="ＭＳ 明朝"/>
                <w:color w:val="auto"/>
                <w:sz w:val="20"/>
                <w:szCs w:val="20"/>
              </w:rPr>
            </w:pPr>
            <w:r>
              <w:lastRenderedPageBreak/>
              <w:br w:type="page"/>
            </w:r>
            <w:r>
              <w:rPr>
                <w:spacing w:val="6"/>
              </w:rPr>
              <w:br w:type="page"/>
            </w:r>
            <w:r w:rsidR="000C3563">
              <w:rPr>
                <w:rFonts w:ascii="ＭＳ 明朝" w:cs="ＭＳ 明朝"/>
                <w:color w:val="auto"/>
                <w:sz w:val="20"/>
                <w:szCs w:val="20"/>
              </w:rPr>
              <w:fldChar w:fldCharType="begin"/>
            </w:r>
            <w:r w:rsidR="000C3563">
              <w:rPr>
                <w:rFonts w:ascii="ＭＳ 明朝" w:cs="ＭＳ 明朝"/>
                <w:color w:val="auto"/>
                <w:sz w:val="20"/>
                <w:szCs w:val="20"/>
              </w:rPr>
              <w:instrText>eq \o\ad(</w:instrText>
            </w:r>
            <w:r w:rsidR="000C3563">
              <w:rPr>
                <w:rFonts w:ascii="ＭＳ 明朝" w:eastAsia="ＤＦ平成ゴシック体W5" w:cs="ＤＦ平成ゴシック体W5" w:hint="eastAsia"/>
                <w:spacing w:val="2"/>
                <w:sz w:val="30"/>
                <w:szCs w:val="30"/>
              </w:rPr>
              <w:instrText>専用部分</w:instrText>
            </w:r>
            <w:r w:rsidR="000C3563">
              <w:rPr>
                <w:rFonts w:ascii="ＭＳ 明朝" w:cs="ＭＳ 明朝"/>
                <w:color w:val="auto"/>
                <w:sz w:val="20"/>
                <w:szCs w:val="20"/>
              </w:rPr>
              <w:instrText>,</w:instrText>
            </w:r>
            <w:r w:rsidR="000C3563">
              <w:rPr>
                <w:rFonts w:ascii="ＭＳ 明朝" w:cs="ＭＳ 明朝" w:hint="eastAsia"/>
                <w:color w:val="auto"/>
              </w:rPr>
              <w:instrText xml:space="preserve">　　　　　　　　　　　　　　　　　　　　　　　　　</w:instrText>
            </w:r>
            <w:r w:rsidR="000C3563">
              <w:rPr>
                <w:rFonts w:ascii="ＭＳ 明朝" w:cs="ＭＳ 明朝"/>
                <w:color w:val="auto"/>
                <w:sz w:val="20"/>
                <w:szCs w:val="20"/>
              </w:rPr>
              <w:instrText>)</w:instrText>
            </w:r>
            <w:r w:rsidR="000C3563">
              <w:rPr>
                <w:rFonts w:ascii="ＭＳ 明朝" w:cs="ＭＳ 明朝"/>
                <w:color w:val="auto"/>
                <w:sz w:val="20"/>
                <w:szCs w:val="20"/>
              </w:rPr>
              <w:fldChar w:fldCharType="separate"/>
            </w:r>
            <w:r w:rsidR="000C3563">
              <w:rPr>
                <w:rFonts w:ascii="ＭＳ 明朝" w:eastAsia="ＤＦ平成ゴシック体W5" w:cs="ＤＦ平成ゴシック体W5" w:hint="eastAsia"/>
                <w:spacing w:val="2"/>
                <w:sz w:val="30"/>
                <w:szCs w:val="30"/>
              </w:rPr>
              <w:t>専用部分</w:t>
            </w:r>
            <w:r w:rsidR="000C3563">
              <w:rPr>
                <w:rFonts w:ascii="ＭＳ 明朝" w:cs="ＭＳ 明朝"/>
                <w:color w:val="auto"/>
                <w:sz w:val="20"/>
                <w:szCs w:val="20"/>
              </w:rPr>
              <w:fldChar w:fldCharType="end"/>
            </w:r>
          </w:p>
        </w:tc>
      </w:tr>
      <w:tr w:rsidR="000C3563" w:rsidTr="00195D4C">
        <w:trPr>
          <w:cantSplit/>
          <w:trHeight w:val="412"/>
        </w:trPr>
        <w:tc>
          <w:tcPr>
            <w:tcW w:w="1232" w:type="dxa"/>
            <w:vMerge w:val="restart"/>
            <w:tcBorders>
              <w:top w:val="single" w:sz="12" w:space="0" w:color="000000"/>
              <w:left w:val="single" w:sz="12" w:space="0" w:color="000000"/>
              <w:bottom w:val="nil"/>
              <w:right w:val="single" w:sz="4" w:space="0" w:color="000000"/>
            </w:tcBorders>
            <w:vAlign w:val="center"/>
          </w:tcPr>
          <w:p w:rsidR="000C3563" w:rsidRDefault="000C3563" w:rsidP="000C3563">
            <w:pPr>
              <w:snapToGrid w:val="0"/>
              <w:spacing w:line="308" w:lineRule="atLeast"/>
              <w:jc w:val="both"/>
              <w:rPr>
                <w:rFonts w:ascii="ＭＳ 明朝"/>
                <w:color w:val="auto"/>
                <w:sz w:val="20"/>
                <w:szCs w:val="20"/>
              </w:rPr>
            </w:pPr>
            <w:r>
              <w:rPr>
                <w:rFonts w:cs="ＭＳ 明朝" w:hint="eastAsia"/>
              </w:rPr>
              <w:t>住戸の玄関</w:t>
            </w:r>
          </w:p>
        </w:tc>
        <w:tc>
          <w:tcPr>
            <w:tcW w:w="7061" w:type="dxa"/>
            <w:tcBorders>
              <w:top w:val="single" w:sz="12" w:space="0" w:color="000000"/>
              <w:left w:val="single" w:sz="4" w:space="0" w:color="000000"/>
              <w:bottom w:val="nil"/>
              <w:right w:val="single" w:sz="4" w:space="0" w:color="000000"/>
            </w:tcBorders>
            <w:vAlign w:val="center"/>
          </w:tcPr>
          <w:p w:rsidR="000C3563" w:rsidRDefault="000C3563" w:rsidP="00195D4C">
            <w:pPr>
              <w:snapToGrid w:val="0"/>
              <w:spacing w:line="308" w:lineRule="atLeast"/>
              <w:jc w:val="both"/>
              <w:rPr>
                <w:rFonts w:ascii="ＭＳ 明朝"/>
                <w:color w:val="auto"/>
                <w:sz w:val="20"/>
                <w:szCs w:val="20"/>
              </w:rPr>
            </w:pPr>
            <w:r>
              <w:rPr>
                <w:rFonts w:cs="ＭＳ 明朝" w:hint="eastAsia"/>
              </w:rPr>
              <w:t>①</w:t>
            </w:r>
            <w:r>
              <w:t xml:space="preserve">  </w:t>
            </w:r>
            <w:r>
              <w:rPr>
                <w:rFonts w:cs="ＭＳ 明朝" w:hint="eastAsia"/>
              </w:rPr>
              <w:t>廊下、階段等からの見通しが確保された位置にある。</w:t>
            </w:r>
          </w:p>
        </w:tc>
        <w:tc>
          <w:tcPr>
            <w:tcW w:w="1232" w:type="dxa"/>
            <w:tcBorders>
              <w:top w:val="single" w:sz="12"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633"/>
        </w:trPr>
        <w:tc>
          <w:tcPr>
            <w:tcW w:w="1232" w:type="dxa"/>
            <w:vMerge/>
            <w:tcBorders>
              <w:top w:val="nil"/>
              <w:left w:val="single" w:sz="12" w:space="0" w:color="000000"/>
              <w:bottom w:val="nil"/>
              <w:right w:val="single" w:sz="4" w:space="0" w:color="000000"/>
            </w:tcBorders>
          </w:tcPr>
          <w:p w:rsidR="000C3563" w:rsidRDefault="000C3563" w:rsidP="00E415A8">
            <w:pPr>
              <w:snapToGrid w:val="0"/>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ind w:left="224" w:hangingChars="100" w:hanging="224"/>
              <w:jc w:val="both"/>
              <w:rPr>
                <w:rFonts w:ascii="ＭＳ 明朝"/>
                <w:color w:val="auto"/>
                <w:sz w:val="20"/>
                <w:szCs w:val="20"/>
              </w:rPr>
            </w:pPr>
            <w:r>
              <w:rPr>
                <w:rFonts w:cs="ＭＳ 明朝" w:hint="eastAsia"/>
              </w:rPr>
              <w:t>②</w:t>
            </w:r>
            <w:r>
              <w:t xml:space="preserve">  </w:t>
            </w:r>
            <w:r>
              <w:rPr>
                <w:rFonts w:cs="ＭＳ 明朝" w:hint="eastAsia"/>
              </w:rPr>
              <w:t>玄関扉の材質は、破壊が困難なものであること。また、こじ開け</w:t>
            </w:r>
            <w:r>
              <w:t xml:space="preserve">  </w:t>
            </w:r>
            <w:r>
              <w:rPr>
                <w:rFonts w:cs="ＭＳ 明朝" w:hint="eastAsia"/>
              </w:rPr>
              <w:t>防止に有効な措置</w:t>
            </w:r>
            <w:r>
              <w:rPr>
                <w:rFonts w:ascii="ＭＳ 明朝" w:hAnsi="ＭＳ 明朝" w:cs="ＭＳ 明朝"/>
              </w:rPr>
              <w:t>(</w:t>
            </w:r>
            <w:r>
              <w:rPr>
                <w:rFonts w:cs="ＭＳ 明朝" w:hint="eastAsia"/>
              </w:rPr>
              <w:t>注５①</w:t>
            </w:r>
            <w:r>
              <w:rPr>
                <w:rFonts w:ascii="ＭＳ 明朝" w:hAnsi="ＭＳ 明朝" w:cs="ＭＳ 明朝"/>
              </w:rPr>
              <w:t>)</w:t>
            </w:r>
            <w:r>
              <w:rPr>
                <w:rFonts w:cs="ＭＳ 明朝" w:hint="eastAsia"/>
              </w:rPr>
              <w:t>が講じられている。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1406"/>
        </w:trPr>
        <w:tc>
          <w:tcPr>
            <w:tcW w:w="1232" w:type="dxa"/>
            <w:vMerge/>
            <w:tcBorders>
              <w:top w:val="nil"/>
              <w:left w:val="single" w:sz="12" w:space="0" w:color="000000"/>
              <w:bottom w:val="nil"/>
              <w:right w:val="single" w:sz="4" w:space="0" w:color="000000"/>
            </w:tcBorders>
          </w:tcPr>
          <w:p w:rsidR="000C3563" w:rsidRDefault="000C3563" w:rsidP="00E415A8">
            <w:pPr>
              <w:snapToGrid w:val="0"/>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ind w:left="224" w:hangingChars="100" w:hanging="224"/>
              <w:jc w:val="both"/>
              <w:rPr>
                <w:rFonts w:ascii="ＭＳ 明朝"/>
                <w:color w:val="auto"/>
                <w:sz w:val="20"/>
                <w:szCs w:val="20"/>
              </w:rPr>
            </w:pPr>
            <w:r>
              <w:rPr>
                <w:rFonts w:cs="ＭＳ 明朝" w:hint="eastAsia"/>
              </w:rPr>
              <w:t>③</w:t>
            </w:r>
            <w:r>
              <w:t xml:space="preserve">  </w:t>
            </w:r>
            <w:r>
              <w:rPr>
                <w:rFonts w:cs="ＭＳ 明朝" w:hint="eastAsia"/>
                <w:spacing w:val="11"/>
              </w:rPr>
              <w:t>玄関扉の錠は、破壊が困難であり、かつ、ピッキング等による</w:t>
            </w:r>
            <w:r>
              <w:rPr>
                <w:rFonts w:cs="ＭＳ 明朝" w:hint="eastAsia"/>
              </w:rPr>
              <w:t>解錠が困難な構造を有し、又はピッキング、サムターン回し等による解錠を困難にする措置が講じられている</w:t>
            </w:r>
            <w:r>
              <w:rPr>
                <w:rFonts w:ascii="ＭＳ 明朝" w:hAnsi="ＭＳ 明朝" w:cs="ＭＳ 明朝"/>
              </w:rPr>
              <w:t>(</w:t>
            </w:r>
            <w:r>
              <w:rPr>
                <w:rFonts w:cs="ＭＳ 明朝" w:hint="eastAsia"/>
              </w:rPr>
              <w:t>注５②</w:t>
            </w:r>
            <w:r>
              <w:rPr>
                <w:rFonts w:ascii="ＭＳ 明朝" w:hAnsi="ＭＳ 明朝" w:cs="ＭＳ 明朝"/>
              </w:rPr>
              <w:t>)</w:t>
            </w:r>
            <w:r>
              <w:rPr>
                <w:rFonts w:cs="ＭＳ 明朝" w:hint="eastAsia"/>
              </w:rPr>
              <w:t>。また、補助錠が設置されている。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31"/>
        </w:trPr>
        <w:tc>
          <w:tcPr>
            <w:tcW w:w="1232" w:type="dxa"/>
            <w:vMerge/>
            <w:tcBorders>
              <w:top w:val="nil"/>
              <w:left w:val="single" w:sz="12" w:space="0" w:color="000000"/>
              <w:bottom w:val="nil"/>
              <w:right w:val="single" w:sz="4" w:space="0" w:color="000000"/>
            </w:tcBorders>
          </w:tcPr>
          <w:p w:rsidR="000C3563" w:rsidRDefault="000C3563" w:rsidP="00E415A8">
            <w:pPr>
              <w:snapToGrid w:val="0"/>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jc w:val="both"/>
              <w:rPr>
                <w:rFonts w:ascii="ＭＳ 明朝"/>
                <w:color w:val="auto"/>
                <w:sz w:val="20"/>
                <w:szCs w:val="20"/>
              </w:rPr>
            </w:pPr>
            <w:r>
              <w:rPr>
                <w:rFonts w:cs="ＭＳ 明朝" w:hint="eastAsia"/>
              </w:rPr>
              <w:t>④</w:t>
            </w:r>
            <w:r>
              <w:t xml:space="preserve">  </w:t>
            </w:r>
            <w:r>
              <w:rPr>
                <w:rFonts w:cs="ＭＳ 明朝" w:hint="eastAsia"/>
              </w:rPr>
              <w:t>玄関扉にドアスコープ、ドアチェーン等が設置されている。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09"/>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napToGrid w:val="0"/>
              <w:spacing w:line="308" w:lineRule="atLeast"/>
              <w:jc w:val="both"/>
              <w:rPr>
                <w:rFonts w:ascii="ＭＳ 明朝"/>
                <w:color w:val="auto"/>
                <w:sz w:val="20"/>
                <w:szCs w:val="20"/>
              </w:rPr>
            </w:pPr>
            <w:r>
              <w:rPr>
                <w:rFonts w:cs="ＭＳ 明朝" w:hint="eastAsia"/>
              </w:rPr>
              <w:t>インターホン</w:t>
            </w:r>
          </w:p>
        </w:tc>
        <w:tc>
          <w:tcPr>
            <w:tcW w:w="7061" w:type="dxa"/>
            <w:tcBorders>
              <w:top w:val="single"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jc w:val="both"/>
              <w:rPr>
                <w:rFonts w:ascii="ＭＳ 明朝"/>
                <w:color w:val="auto"/>
                <w:sz w:val="20"/>
                <w:szCs w:val="20"/>
              </w:rPr>
            </w:pPr>
            <w:r>
              <w:rPr>
                <w:rFonts w:cs="ＭＳ 明朝" w:hint="eastAsia"/>
              </w:rPr>
              <w:t>①</w:t>
            </w:r>
            <w:r>
              <w:t xml:space="preserve">  </w:t>
            </w:r>
            <w:r>
              <w:rPr>
                <w:rFonts w:cs="ＭＳ 明朝" w:hint="eastAsia"/>
              </w:rPr>
              <w:t>住戸玄関の外側との間の通話機能を有する。</w:t>
            </w:r>
          </w:p>
        </w:tc>
        <w:tc>
          <w:tcPr>
            <w:tcW w:w="1232" w:type="dxa"/>
            <w:tcBorders>
              <w:top w:val="single"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1254"/>
        </w:trPr>
        <w:tc>
          <w:tcPr>
            <w:tcW w:w="1232" w:type="dxa"/>
            <w:vMerge/>
            <w:tcBorders>
              <w:top w:val="nil"/>
              <w:left w:val="single" w:sz="12" w:space="0" w:color="000000"/>
              <w:bottom w:val="nil"/>
              <w:right w:val="single" w:sz="4" w:space="0" w:color="000000"/>
            </w:tcBorders>
          </w:tcPr>
          <w:p w:rsidR="000C3563" w:rsidRDefault="000C3563" w:rsidP="00E415A8">
            <w:pPr>
              <w:snapToGrid w:val="0"/>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ind w:left="224" w:hangingChars="100" w:hanging="224"/>
              <w:jc w:val="both"/>
              <w:rPr>
                <w:rFonts w:ascii="ＭＳ 明朝"/>
                <w:color w:val="auto"/>
                <w:sz w:val="20"/>
                <w:szCs w:val="20"/>
              </w:rPr>
            </w:pPr>
            <w:r>
              <w:rPr>
                <w:rFonts w:cs="ＭＳ 明朝" w:hint="eastAsia"/>
              </w:rPr>
              <w:t>②</w:t>
            </w:r>
            <w:r>
              <w:t xml:space="preserve">  </w:t>
            </w:r>
            <w:r>
              <w:rPr>
                <w:rFonts w:cs="ＭＳ 明朝" w:hint="eastAsia"/>
              </w:rPr>
              <w:t>管理人室が置かれている場合には、管理人室との間の通話機能を</w:t>
            </w:r>
            <w:r>
              <w:t xml:space="preserve">  </w:t>
            </w:r>
            <w:r>
              <w:rPr>
                <w:rFonts w:cs="ＭＳ 明朝" w:hint="eastAsia"/>
              </w:rPr>
              <w:t>有する。また、オートロックシステムが導入されている場合には、</w:t>
            </w:r>
            <w:r>
              <w:t xml:space="preserve">  </w:t>
            </w:r>
            <w:r>
              <w:rPr>
                <w:rFonts w:cs="ＭＳ 明朝" w:hint="eastAsia"/>
              </w:rPr>
              <w:t>共用玄関扉の電気錠と連動し、共用玄関の外側との間の通話機能を</w:t>
            </w:r>
            <w:r>
              <w:t xml:space="preserve">  </w:t>
            </w:r>
            <w:r>
              <w:rPr>
                <w:rFonts w:cs="ＭＳ 明朝" w:hint="eastAsia"/>
              </w:rPr>
              <w:t>有すること。</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675"/>
        </w:trPr>
        <w:tc>
          <w:tcPr>
            <w:tcW w:w="1232" w:type="dxa"/>
            <w:vMerge/>
            <w:tcBorders>
              <w:top w:val="nil"/>
              <w:left w:val="single" w:sz="12" w:space="0" w:color="000000"/>
              <w:bottom w:val="nil"/>
              <w:right w:val="single" w:sz="4" w:space="0" w:color="000000"/>
            </w:tcBorders>
          </w:tcPr>
          <w:p w:rsidR="000C3563" w:rsidRDefault="000C3563" w:rsidP="00E415A8">
            <w:pPr>
              <w:snapToGrid w:val="0"/>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ind w:left="224" w:hangingChars="100" w:hanging="224"/>
              <w:jc w:val="both"/>
              <w:rPr>
                <w:rFonts w:ascii="ＭＳ 明朝"/>
                <w:color w:val="auto"/>
                <w:sz w:val="20"/>
                <w:szCs w:val="20"/>
              </w:rPr>
            </w:pPr>
            <w:r>
              <w:rPr>
                <w:rFonts w:cs="ＭＳ 明朝" w:hint="eastAsia"/>
              </w:rPr>
              <w:t>③</w:t>
            </w:r>
            <w:r>
              <w:t xml:space="preserve">  </w:t>
            </w:r>
            <w:r>
              <w:rPr>
                <w:rFonts w:cs="ＭＳ 明朝" w:hint="eastAsia"/>
              </w:rPr>
              <w:t>管理人室等に非常時であることを知らせる非常押しボタンが設置</w:t>
            </w:r>
            <w:r>
              <w:t xml:space="preserve">  </w:t>
            </w:r>
            <w:r>
              <w:rPr>
                <w:rFonts w:cs="ＭＳ 明朝" w:hint="eastAsia"/>
              </w:rPr>
              <w:t>されている。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1281"/>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napToGrid w:val="0"/>
              <w:spacing w:line="308" w:lineRule="atLeast"/>
              <w:jc w:val="both"/>
              <w:rPr>
                <w:rFonts w:ascii="ＭＳ 明朝"/>
                <w:color w:val="auto"/>
                <w:sz w:val="20"/>
                <w:szCs w:val="20"/>
              </w:rPr>
            </w:pP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住戸の窓</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住戸の窓</w:t>
            </w:r>
            <w:r>
              <w:rPr>
                <w:rFonts w:ascii="ＭＳ 明朝" w:cs="ＭＳ 明朝"/>
                <w:color w:val="auto"/>
                <w:sz w:val="20"/>
                <w:szCs w:val="20"/>
              </w:rPr>
              <w:fldChar w:fldCharType="end"/>
            </w:r>
          </w:p>
        </w:tc>
        <w:tc>
          <w:tcPr>
            <w:tcW w:w="7061" w:type="dxa"/>
            <w:tcBorders>
              <w:top w:val="single"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ind w:left="224" w:hangingChars="100" w:hanging="224"/>
              <w:jc w:val="both"/>
              <w:rPr>
                <w:rFonts w:ascii="ＭＳ 明朝"/>
                <w:color w:val="auto"/>
                <w:sz w:val="20"/>
                <w:szCs w:val="20"/>
              </w:rPr>
            </w:pPr>
            <w:r>
              <w:rPr>
                <w:rFonts w:cs="ＭＳ 明朝" w:hint="eastAsia"/>
              </w:rPr>
              <w:t>①</w:t>
            </w:r>
            <w:r>
              <w:t xml:space="preserve">  </w:t>
            </w:r>
            <w:r>
              <w:rPr>
                <w:rFonts w:cs="ＭＳ 明朝" w:hint="eastAsia"/>
              </w:rPr>
              <w:t>共用廊下に面する住戸の窓（侵入されるおそれのない小窓を</w:t>
            </w:r>
            <w:r w:rsidR="000D6C78">
              <w:rPr>
                <w:rFonts w:cs="ＭＳ 明朝" w:hint="eastAsia"/>
              </w:rPr>
              <w:t>除く</w:t>
            </w:r>
            <w:r>
              <w:rPr>
                <w:rFonts w:cs="ＭＳ 明朝" w:hint="eastAsia"/>
              </w:rPr>
              <w:t>。</w:t>
            </w:r>
            <w:r>
              <w:t xml:space="preserve">  </w:t>
            </w:r>
            <w:r>
              <w:rPr>
                <w:rFonts w:cs="ＭＳ 明朝" w:hint="eastAsia"/>
              </w:rPr>
              <w:t>以下同じ｡</w:t>
            </w:r>
            <w:r>
              <w:rPr>
                <w:rFonts w:ascii="ＭＳ 明朝" w:hAnsi="ＭＳ 明朝" w:cs="ＭＳ 明朝"/>
              </w:rPr>
              <w:t>)</w:t>
            </w:r>
            <w:r>
              <w:rPr>
                <w:rFonts w:cs="ＭＳ 明朝" w:hint="eastAsia"/>
              </w:rPr>
              <w:t>及び接地階に存する住戸の窓のうちバルコニー等に面す</w:t>
            </w:r>
            <w:r>
              <w:t xml:space="preserve">  </w:t>
            </w:r>
            <w:r>
              <w:rPr>
                <w:rFonts w:ascii="ＭＳ 明朝" w:cs="ＭＳ 明朝"/>
                <w:color w:val="auto"/>
                <w:sz w:val="20"/>
                <w:szCs w:val="20"/>
              </w:rPr>
              <w:fldChar w:fldCharType="begin"/>
            </w:r>
            <w:r>
              <w:rPr>
                <w:rFonts w:ascii="ＭＳ 明朝" w:cs="ＭＳ 明朝"/>
                <w:color w:val="auto"/>
                <w:sz w:val="20"/>
                <w:szCs w:val="20"/>
              </w:rPr>
              <w:instrText>eq \o\ad(</w:instrText>
            </w:r>
            <w:r>
              <w:rPr>
                <w:rFonts w:cs="ＭＳ 明朝" w:hint="eastAsia"/>
              </w:rPr>
              <w:instrText>るもの以外のものには、避難を考慮した面格子の設置等、侵入の</w:instrText>
            </w:r>
            <w:r>
              <w:rPr>
                <w:rFonts w:ascii="ＭＳ 明朝" w:cs="ＭＳ 明朝"/>
                <w:color w:val="auto"/>
                <w:sz w:val="20"/>
                <w:szCs w:val="20"/>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0"/>
                <w:szCs w:val="20"/>
              </w:rPr>
              <w:instrText>)</w:instrText>
            </w:r>
            <w:r>
              <w:rPr>
                <w:rFonts w:ascii="ＭＳ 明朝" w:cs="ＭＳ 明朝"/>
                <w:color w:val="auto"/>
                <w:sz w:val="20"/>
                <w:szCs w:val="20"/>
              </w:rPr>
              <w:fldChar w:fldCharType="separate"/>
            </w:r>
            <w:r>
              <w:rPr>
                <w:rFonts w:cs="ＭＳ 明朝" w:hint="eastAsia"/>
              </w:rPr>
              <w:t>るもの以外のものには、避難を考慮した面格子の設置等、侵入の</w:t>
            </w:r>
            <w:r>
              <w:rPr>
                <w:rFonts w:ascii="ＭＳ 明朝" w:cs="ＭＳ 明朝"/>
                <w:color w:val="auto"/>
                <w:sz w:val="20"/>
                <w:szCs w:val="20"/>
              </w:rPr>
              <w:fldChar w:fldCharType="end"/>
            </w:r>
            <w:r>
              <w:rPr>
                <w:rFonts w:cs="ＭＳ 明朝" w:hint="eastAsia"/>
              </w:rPr>
              <w:t>防止に有効な措置が講じられている。</w:t>
            </w:r>
          </w:p>
        </w:tc>
        <w:tc>
          <w:tcPr>
            <w:tcW w:w="1232" w:type="dxa"/>
            <w:tcBorders>
              <w:top w:val="single"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976"/>
        </w:trPr>
        <w:tc>
          <w:tcPr>
            <w:tcW w:w="1232" w:type="dxa"/>
            <w:vMerge/>
            <w:tcBorders>
              <w:top w:val="nil"/>
              <w:left w:val="single" w:sz="12" w:space="0" w:color="000000"/>
              <w:bottom w:val="nil"/>
              <w:right w:val="single" w:sz="4" w:space="0" w:color="000000"/>
            </w:tcBorders>
          </w:tcPr>
          <w:p w:rsidR="000C3563" w:rsidRDefault="000C3563" w:rsidP="00E415A8">
            <w:pPr>
              <w:snapToGrid w:val="0"/>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D6C78" w:rsidP="00195D4C">
            <w:pPr>
              <w:snapToGrid w:val="0"/>
              <w:spacing w:line="308" w:lineRule="atLeast"/>
              <w:ind w:left="224" w:hangingChars="100" w:hanging="224"/>
              <w:jc w:val="both"/>
              <w:rPr>
                <w:rFonts w:ascii="ＭＳ 明朝"/>
                <w:color w:val="auto"/>
                <w:sz w:val="20"/>
                <w:szCs w:val="20"/>
              </w:rPr>
            </w:pPr>
            <w:r>
              <w:rPr>
                <w:rFonts w:cs="ＭＳ 明朝" w:hint="eastAsia"/>
              </w:rPr>
              <w:t xml:space="preserve">②　</w:t>
            </w:r>
            <w:r w:rsidR="000C3563">
              <w:rPr>
                <w:rFonts w:cs="ＭＳ 明朝" w:hint="eastAsia"/>
              </w:rPr>
              <w:t>バルコニー等に面する住戸の窓のうち侵入が想定される階に存するものには、鍵付きクレセント及び補助錠の設置等、進入の防止に有効な措置が講じられている。</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700"/>
        </w:trPr>
        <w:tc>
          <w:tcPr>
            <w:tcW w:w="1232" w:type="dxa"/>
            <w:vMerge/>
            <w:tcBorders>
              <w:top w:val="nil"/>
              <w:left w:val="single" w:sz="12" w:space="0" w:color="000000"/>
              <w:bottom w:val="nil"/>
              <w:right w:val="single" w:sz="4" w:space="0" w:color="000000"/>
            </w:tcBorders>
          </w:tcPr>
          <w:p w:rsidR="000C3563" w:rsidRDefault="000C3563" w:rsidP="00E415A8">
            <w:pPr>
              <w:snapToGrid w:val="0"/>
              <w:textAlignment w:val="auto"/>
              <w:rPr>
                <w:rFonts w:ascii="ＭＳ 明朝"/>
                <w:color w:val="auto"/>
                <w:sz w:val="20"/>
                <w:szCs w:val="20"/>
              </w:rPr>
            </w:pPr>
          </w:p>
        </w:tc>
        <w:tc>
          <w:tcPr>
            <w:tcW w:w="7061" w:type="dxa"/>
            <w:tcBorders>
              <w:top w:val="dashed"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ind w:left="224" w:hangingChars="100" w:hanging="224"/>
              <w:jc w:val="both"/>
              <w:rPr>
                <w:rFonts w:ascii="ＭＳ 明朝"/>
                <w:color w:val="auto"/>
                <w:sz w:val="20"/>
                <w:szCs w:val="20"/>
              </w:rPr>
            </w:pPr>
            <w:r>
              <w:rPr>
                <w:rFonts w:cs="ＭＳ 明朝" w:hint="eastAsia"/>
              </w:rPr>
              <w:t>③</w:t>
            </w:r>
            <w:r>
              <w:t xml:space="preserve">  </w:t>
            </w:r>
            <w:r>
              <w:rPr>
                <w:rFonts w:cs="ＭＳ 明朝" w:hint="eastAsia"/>
              </w:rPr>
              <w:t>窓ガラスの材質は、避難計画等に支障のない範囲において破壊が</w:t>
            </w:r>
            <w:r>
              <w:t xml:space="preserve">  </w:t>
            </w:r>
            <w:r>
              <w:rPr>
                <w:rFonts w:cs="ＭＳ 明朝" w:hint="eastAsia"/>
              </w:rPr>
              <w:t>困難なものである</w:t>
            </w:r>
            <w:r>
              <w:rPr>
                <w:rFonts w:ascii="ＭＳ 明朝" w:hAnsi="ＭＳ 明朝" w:cs="ＭＳ 明朝"/>
              </w:rPr>
              <w:t>(</w:t>
            </w:r>
            <w:r>
              <w:rPr>
                <w:rFonts w:cs="ＭＳ 明朝" w:hint="eastAsia"/>
              </w:rPr>
              <w:t>注５③</w:t>
            </w:r>
            <w:r>
              <w:rPr>
                <w:rFonts w:ascii="ＭＳ 明朝" w:hAnsi="ＭＳ 明朝" w:cs="ＭＳ 明朝"/>
              </w:rPr>
              <w:t>)</w:t>
            </w:r>
            <w:r>
              <w:rPr>
                <w:rFonts w:cs="ＭＳ 明朝" w:hint="eastAsia"/>
              </w:rPr>
              <w:t>。</w:t>
            </w:r>
          </w:p>
        </w:tc>
        <w:tc>
          <w:tcPr>
            <w:tcW w:w="1232" w:type="dxa"/>
            <w:tcBorders>
              <w:top w:val="dashed"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423"/>
        </w:trPr>
        <w:tc>
          <w:tcPr>
            <w:tcW w:w="1232" w:type="dxa"/>
            <w:vMerge w:val="restart"/>
            <w:tcBorders>
              <w:top w:val="single" w:sz="4" w:space="0" w:color="000000"/>
              <w:left w:val="single" w:sz="12" w:space="0" w:color="000000"/>
              <w:bottom w:val="nil"/>
              <w:right w:val="single" w:sz="4" w:space="0" w:color="000000"/>
            </w:tcBorders>
            <w:vAlign w:val="center"/>
          </w:tcPr>
          <w:p w:rsidR="000C3563" w:rsidRDefault="000C3563" w:rsidP="000C3563">
            <w:pPr>
              <w:snapToGrid w:val="0"/>
              <w:spacing w:line="308" w:lineRule="atLeast"/>
              <w:jc w:val="both"/>
              <w:rPr>
                <w:rFonts w:ascii="ＭＳ 明朝"/>
                <w:color w:val="auto"/>
                <w:sz w:val="20"/>
                <w:szCs w:val="20"/>
              </w:rPr>
            </w:pPr>
            <w:r>
              <w:rPr>
                <w:rFonts w:cs="ＭＳ 明朝" w:hint="eastAsia"/>
              </w:rPr>
              <w:t>バルコニー</w:t>
            </w:r>
          </w:p>
        </w:tc>
        <w:tc>
          <w:tcPr>
            <w:tcW w:w="7061" w:type="dxa"/>
            <w:tcBorders>
              <w:top w:val="single" w:sz="4" w:space="0" w:color="000000"/>
              <w:left w:val="single" w:sz="4" w:space="0" w:color="000000"/>
              <w:bottom w:val="nil"/>
              <w:right w:val="single" w:sz="4" w:space="0" w:color="000000"/>
            </w:tcBorders>
            <w:vAlign w:val="center"/>
          </w:tcPr>
          <w:p w:rsidR="000C3563" w:rsidRDefault="000C3563" w:rsidP="00195D4C">
            <w:pPr>
              <w:snapToGrid w:val="0"/>
              <w:spacing w:line="308" w:lineRule="atLeast"/>
              <w:jc w:val="both"/>
              <w:rPr>
                <w:rFonts w:ascii="ＭＳ 明朝"/>
                <w:color w:val="auto"/>
                <w:sz w:val="20"/>
                <w:szCs w:val="20"/>
              </w:rPr>
            </w:pPr>
            <w:r>
              <w:rPr>
                <w:rFonts w:cs="ＭＳ 明朝" w:hint="eastAsia"/>
              </w:rPr>
              <w:t>①</w:t>
            </w:r>
            <w:r>
              <w:t xml:space="preserve">  </w:t>
            </w:r>
            <w:r>
              <w:rPr>
                <w:rFonts w:cs="ＭＳ 明朝" w:hint="eastAsia"/>
              </w:rPr>
              <w:t>縦どい、手すり等を利用した侵入の防止に有効な構造を有する。</w:t>
            </w:r>
          </w:p>
        </w:tc>
        <w:tc>
          <w:tcPr>
            <w:tcW w:w="1232" w:type="dxa"/>
            <w:tcBorders>
              <w:top w:val="single" w:sz="4" w:space="0" w:color="000000"/>
              <w:left w:val="single" w:sz="4" w:space="0" w:color="000000"/>
              <w:bottom w:val="nil"/>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r w:rsidR="000C3563" w:rsidTr="00195D4C">
        <w:trPr>
          <w:cantSplit/>
          <w:trHeight w:val="690"/>
        </w:trPr>
        <w:tc>
          <w:tcPr>
            <w:tcW w:w="1232" w:type="dxa"/>
            <w:vMerge/>
            <w:tcBorders>
              <w:top w:val="nil"/>
              <w:left w:val="single" w:sz="12" w:space="0" w:color="000000"/>
              <w:bottom w:val="single" w:sz="12" w:space="0" w:color="000000"/>
              <w:right w:val="single" w:sz="4" w:space="0" w:color="000000"/>
            </w:tcBorders>
          </w:tcPr>
          <w:p w:rsidR="000C3563" w:rsidRDefault="000C3563" w:rsidP="00E415A8">
            <w:pPr>
              <w:snapToGrid w:val="0"/>
              <w:textAlignment w:val="auto"/>
              <w:rPr>
                <w:rFonts w:ascii="ＭＳ 明朝"/>
                <w:color w:val="auto"/>
                <w:sz w:val="20"/>
                <w:szCs w:val="20"/>
              </w:rPr>
            </w:pPr>
          </w:p>
        </w:tc>
        <w:tc>
          <w:tcPr>
            <w:tcW w:w="7061" w:type="dxa"/>
            <w:tcBorders>
              <w:top w:val="dashed" w:sz="4" w:space="0" w:color="000000"/>
              <w:left w:val="single" w:sz="4" w:space="0" w:color="000000"/>
              <w:bottom w:val="single" w:sz="12" w:space="0" w:color="000000"/>
              <w:right w:val="single" w:sz="4" w:space="0" w:color="000000"/>
            </w:tcBorders>
            <w:vAlign w:val="center"/>
          </w:tcPr>
          <w:p w:rsidR="000C3563" w:rsidRDefault="000C3563" w:rsidP="00195D4C">
            <w:pPr>
              <w:numPr>
                <w:ilvl w:val="0"/>
                <w:numId w:val="3"/>
              </w:numPr>
              <w:snapToGrid w:val="0"/>
              <w:spacing w:line="308" w:lineRule="atLeast"/>
              <w:jc w:val="both"/>
            </w:pPr>
            <w:r>
              <w:rPr>
                <w:rFonts w:cs="ＭＳ 明朝" w:hint="eastAsia"/>
              </w:rPr>
              <w:t>手すりは、プライバシーの確保、転落防止及び構造上支障のない</w:t>
            </w:r>
          </w:p>
          <w:p w:rsidR="000C3563" w:rsidRDefault="000C3563" w:rsidP="00195D4C">
            <w:pPr>
              <w:snapToGrid w:val="0"/>
              <w:spacing w:line="308" w:lineRule="atLeast"/>
              <w:ind w:left="360"/>
              <w:jc w:val="both"/>
              <w:rPr>
                <w:rFonts w:ascii="ＭＳ 明朝"/>
                <w:color w:val="auto"/>
                <w:sz w:val="20"/>
                <w:szCs w:val="20"/>
              </w:rPr>
            </w:pPr>
            <w:r>
              <w:rPr>
                <w:rFonts w:cs="ＭＳ 明朝" w:hint="eastAsia"/>
              </w:rPr>
              <w:t>範囲において、見通しが確保されたものである。</w:t>
            </w:r>
          </w:p>
        </w:tc>
        <w:tc>
          <w:tcPr>
            <w:tcW w:w="1232" w:type="dxa"/>
            <w:tcBorders>
              <w:top w:val="dashed" w:sz="4" w:space="0" w:color="000000"/>
              <w:left w:val="single" w:sz="4" w:space="0" w:color="000000"/>
              <w:bottom w:val="single" w:sz="12" w:space="0" w:color="000000"/>
              <w:right w:val="single" w:sz="12" w:space="0" w:color="000000"/>
            </w:tcBorders>
            <w:vAlign w:val="center"/>
          </w:tcPr>
          <w:p w:rsidR="000C3563" w:rsidRDefault="000C3563" w:rsidP="000C3563">
            <w:pPr>
              <w:snapToGrid w:val="0"/>
              <w:spacing w:line="308" w:lineRule="atLeast"/>
              <w:jc w:val="center"/>
              <w:rPr>
                <w:rFonts w:ascii="ＭＳ 明朝"/>
                <w:color w:val="auto"/>
                <w:sz w:val="20"/>
                <w:szCs w:val="20"/>
              </w:rPr>
            </w:pPr>
            <w:r>
              <w:rPr>
                <w:rFonts w:cs="ＭＳ 明朝" w:hint="eastAsia"/>
              </w:rPr>
              <w:t>□有</w:t>
            </w:r>
            <w:r>
              <w:t xml:space="preserve">  </w:t>
            </w:r>
            <w:r>
              <w:rPr>
                <w:rFonts w:cs="ＭＳ 明朝" w:hint="eastAsia"/>
              </w:rPr>
              <w:t>□無</w:t>
            </w:r>
          </w:p>
        </w:tc>
      </w:tr>
    </w:tbl>
    <w:p w:rsidR="000C3563" w:rsidRDefault="000C3563">
      <w:pPr>
        <w:rPr>
          <w:rFonts w:ascii="ＭＳ 明朝"/>
          <w:spacing w:val="6"/>
        </w:rPr>
      </w:pPr>
      <w:r>
        <w:rPr>
          <w:rFonts w:cs="ＭＳ 明朝" w:hint="eastAsia"/>
        </w:rPr>
        <w:t>注５：住宅に係る犯罪防止のために必要な設備の例</w:t>
      </w:r>
    </w:p>
    <w:p w:rsidR="000C3563" w:rsidRDefault="000C3563">
      <w:pPr>
        <w:rPr>
          <w:rFonts w:ascii="ＭＳ 明朝"/>
          <w:spacing w:val="6"/>
        </w:rPr>
      </w:pPr>
      <w:r>
        <w:rPr>
          <w:rFonts w:cs="ＭＳ 明朝" w:hint="eastAsia"/>
        </w:rPr>
        <w:t xml:space="preserve">　①　玄関扉のこじ開け防止に有効な措置</w:t>
      </w:r>
    </w:p>
    <w:p w:rsidR="000C3563" w:rsidRDefault="000C3563">
      <w:pPr>
        <w:ind w:left="448" w:hangingChars="200" w:hanging="448"/>
        <w:rPr>
          <w:rFonts w:ascii="ＭＳ 明朝"/>
          <w:spacing w:val="6"/>
        </w:rPr>
      </w:pPr>
      <w:r>
        <w:rPr>
          <w:rFonts w:cs="ＭＳ 明朝" w:hint="eastAsia"/>
        </w:rPr>
        <w:t xml:space="preserve">　　　「玄関扉のこじ開け防止に有効な措置」としては、例えばガードプレート（通称）の設置</w:t>
      </w:r>
      <w:r>
        <w:t xml:space="preserve">    </w:t>
      </w:r>
      <w:r>
        <w:rPr>
          <w:rFonts w:cs="ＭＳ 明朝" w:hint="eastAsia"/>
        </w:rPr>
        <w:t>等がある。</w:t>
      </w:r>
    </w:p>
    <w:p w:rsidR="000C3563" w:rsidRDefault="000C3563">
      <w:pPr>
        <w:rPr>
          <w:rFonts w:ascii="ＭＳ 明朝"/>
          <w:spacing w:val="6"/>
        </w:rPr>
      </w:pPr>
      <w:r>
        <w:rPr>
          <w:rFonts w:cs="ＭＳ 明朝" w:hint="eastAsia"/>
        </w:rPr>
        <w:t xml:space="preserve">　②　破壊及びピッキング等が困難な構造を有する錠</w:t>
      </w:r>
    </w:p>
    <w:p w:rsidR="000C3563" w:rsidRDefault="000C3563">
      <w:pPr>
        <w:ind w:left="448" w:hangingChars="200" w:hanging="448"/>
        <w:rPr>
          <w:rFonts w:ascii="ＭＳ 明朝"/>
          <w:spacing w:val="6"/>
        </w:rPr>
      </w:pPr>
      <w:r>
        <w:rPr>
          <w:rFonts w:cs="ＭＳ 明朝" w:hint="eastAsia"/>
        </w:rPr>
        <w:t xml:space="preserve">　　　｢破壊及びピッキング等が困難な構造を有する錠｣としては、例えば財団法人全国防犯協会</w:t>
      </w:r>
      <w:r>
        <w:t xml:space="preserve">    </w:t>
      </w:r>
      <w:r>
        <w:rPr>
          <w:rFonts w:cs="ＭＳ 明朝" w:hint="eastAsia"/>
        </w:rPr>
        <w:t>連合会が実施している｢優良住宅用開きとびら錠型式認定制度｣により認定された錠</w:t>
      </w:r>
      <w:r>
        <w:rPr>
          <w:rFonts w:ascii="ＭＳ 明朝" w:hAnsi="ＭＳ 明朝" w:cs="ＭＳ 明朝"/>
        </w:rPr>
        <w:t>(</w:t>
      </w:r>
      <w:r>
        <w:rPr>
          <w:rFonts w:cs="ＭＳ 明朝" w:hint="eastAsia"/>
        </w:rPr>
        <w:t>通称</w:t>
      </w:r>
      <w:r>
        <w:t xml:space="preserve">CP     </w:t>
      </w:r>
      <w:r>
        <w:rPr>
          <w:rFonts w:cs="ＭＳ 明朝" w:hint="eastAsia"/>
        </w:rPr>
        <w:t>錠）及び平成１２年７月１日から施行されたシリンダー（鍵穴周辺の円筒部分）のみを対象</w:t>
      </w:r>
      <w:r>
        <w:t xml:space="preserve">    </w:t>
      </w:r>
      <w:r>
        <w:rPr>
          <w:rFonts w:cs="ＭＳ 明朝" w:hint="eastAsia"/>
        </w:rPr>
        <w:t>として耐ピッキング性能だけを評価する</w:t>
      </w:r>
      <w:r>
        <w:t>CP-C</w:t>
      </w:r>
      <w:r>
        <w:rPr>
          <w:rFonts w:cs="ＭＳ 明朝" w:hint="eastAsia"/>
        </w:rPr>
        <w:t>認定制度により認定されたシリンダーを装着</w:t>
      </w:r>
      <w:r>
        <w:t xml:space="preserve">    </w:t>
      </w:r>
      <w:r>
        <w:rPr>
          <w:rFonts w:cs="ＭＳ 明朝" w:hint="eastAsia"/>
        </w:rPr>
        <w:t>した錠がある。</w:t>
      </w:r>
    </w:p>
    <w:p w:rsidR="000C3563" w:rsidRDefault="000C3563">
      <w:pPr>
        <w:rPr>
          <w:rFonts w:ascii="ＭＳ 明朝"/>
          <w:spacing w:val="6"/>
        </w:rPr>
      </w:pPr>
      <w:r>
        <w:rPr>
          <w:rFonts w:cs="ＭＳ 明朝" w:hint="eastAsia"/>
        </w:rPr>
        <w:t xml:space="preserve">　　　また、サムターン回し対策として、サムターンカバーを装着することがあげられる。</w:t>
      </w:r>
    </w:p>
    <w:p w:rsidR="000C3563" w:rsidRDefault="000C3563">
      <w:pPr>
        <w:rPr>
          <w:rFonts w:ascii="ＭＳ 明朝"/>
          <w:spacing w:val="6"/>
        </w:rPr>
      </w:pPr>
      <w:r>
        <w:t xml:space="preserve">  </w:t>
      </w:r>
      <w:r>
        <w:rPr>
          <w:rFonts w:cs="ＭＳ 明朝" w:hint="eastAsia"/>
        </w:rPr>
        <w:t>③　破壊が困難な窓ガラス</w:t>
      </w:r>
    </w:p>
    <w:p w:rsidR="000C3563" w:rsidRPr="00965550" w:rsidRDefault="000C3563" w:rsidP="00965550">
      <w:r>
        <w:rPr>
          <w:rFonts w:cs="ＭＳ 明朝" w:hint="eastAsia"/>
        </w:rPr>
        <w:t xml:space="preserve">　　　「破壊が困難な窓ガラス」としては、例えば合わせガラスがある。</w:t>
      </w:r>
    </w:p>
    <w:sectPr w:rsidR="000C3563" w:rsidRPr="00965550" w:rsidSect="00E415A8">
      <w:headerReference w:type="default" r:id="rId7"/>
      <w:footerReference w:type="default" r:id="rId8"/>
      <w:pgSz w:w="11906" w:h="16838" w:code="9"/>
      <w:pgMar w:top="1134" w:right="851" w:bottom="851" w:left="1418" w:header="720" w:footer="720" w:gutter="0"/>
      <w:cols w:space="720"/>
      <w:noEndnote/>
      <w:docGrid w:type="linesAndChars" w:linePitch="33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289" w:rsidRDefault="00195D4C">
      <w:r>
        <w:separator/>
      </w:r>
    </w:p>
  </w:endnote>
  <w:endnote w:type="continuationSeparator" w:id="0">
    <w:p w:rsidR="00677289" w:rsidRDefault="0019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panose1 w:val="00000000000000000000"/>
    <w:charset w:val="80"/>
    <w:family w:val="auto"/>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63" w:rsidRDefault="000C3563">
    <w:pPr>
      <w:textAlignment w:val="auto"/>
      <w:rPr>
        <w:rFonts w:ascii="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563" w:rsidRDefault="000C3563">
      <w:r>
        <w:rPr>
          <w:rFonts w:ascii="ＭＳ 明朝"/>
          <w:color w:val="auto"/>
          <w:sz w:val="2"/>
          <w:szCs w:val="2"/>
        </w:rPr>
        <w:continuationSeparator/>
      </w:r>
    </w:p>
  </w:footnote>
  <w:footnote w:type="continuationSeparator" w:id="0">
    <w:p w:rsidR="00677289" w:rsidRDefault="00195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563" w:rsidRDefault="000C3563">
    <w:pPr>
      <w:textAlignment w:val="auto"/>
      <w:rPr>
        <w:rFonts w:ascii="ＭＳ 明朝"/>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8201B"/>
    <w:multiLevelType w:val="hybridMultilevel"/>
    <w:tmpl w:val="E8B4EA92"/>
    <w:lvl w:ilvl="0" w:tplc="1B1EAFC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722C4A3B"/>
    <w:multiLevelType w:val="hybridMultilevel"/>
    <w:tmpl w:val="0044816E"/>
    <w:lvl w:ilvl="0" w:tplc="45F07FD2">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7B7D33CD"/>
    <w:multiLevelType w:val="hybridMultilevel"/>
    <w:tmpl w:val="49E8D6C8"/>
    <w:lvl w:ilvl="0" w:tplc="36CCA4F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defaultTabStop w:val="719"/>
  <w:doNotHyphenateCaps/>
  <w:drawingGridHorizontalSpacing w:val="215"/>
  <w:drawingGridVerticalSpacing w:val="338"/>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550"/>
    <w:rsid w:val="000C3563"/>
    <w:rsid w:val="000D6C78"/>
    <w:rsid w:val="00195D4C"/>
    <w:rsid w:val="002853D9"/>
    <w:rsid w:val="00677289"/>
    <w:rsid w:val="00965550"/>
    <w:rsid w:val="009F3C42"/>
    <w:rsid w:val="00E41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AB7C3A5-1EB5-4C58-853C-7944465F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szCs w:val="21"/>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color w:val="000000"/>
      <w:kern w:val="0"/>
      <w:sz w:val="24"/>
      <w:szCs w:val="24"/>
    </w:rPr>
  </w:style>
  <w:style w:type="paragraph" w:styleId="a3">
    <w:name w:val="header"/>
    <w:basedOn w:val="a"/>
    <w:link w:val="a4"/>
    <w:uiPriority w:val="99"/>
    <w:unhideWhenUsed/>
    <w:rsid w:val="00195D4C"/>
    <w:pPr>
      <w:tabs>
        <w:tab w:val="center" w:pos="4252"/>
        <w:tab w:val="right" w:pos="8504"/>
      </w:tabs>
      <w:snapToGrid w:val="0"/>
    </w:pPr>
  </w:style>
  <w:style w:type="character" w:customStyle="1" w:styleId="a4">
    <w:name w:val="ヘッダー (文字)"/>
    <w:basedOn w:val="a0"/>
    <w:link w:val="a3"/>
    <w:uiPriority w:val="99"/>
    <w:rsid w:val="00195D4C"/>
    <w:rPr>
      <w:rFonts w:ascii="Times New Roman" w:hAnsi="Times New Roman"/>
      <w:color w:val="000000"/>
      <w:kern w:val="0"/>
      <w:szCs w:val="21"/>
    </w:rPr>
  </w:style>
  <w:style w:type="paragraph" w:styleId="a5">
    <w:name w:val="footer"/>
    <w:basedOn w:val="a"/>
    <w:link w:val="a6"/>
    <w:uiPriority w:val="99"/>
    <w:unhideWhenUsed/>
    <w:rsid w:val="00195D4C"/>
    <w:pPr>
      <w:tabs>
        <w:tab w:val="center" w:pos="4252"/>
        <w:tab w:val="right" w:pos="8504"/>
      </w:tabs>
      <w:snapToGrid w:val="0"/>
    </w:pPr>
  </w:style>
  <w:style w:type="character" w:customStyle="1" w:styleId="a6">
    <w:name w:val="フッター (文字)"/>
    <w:basedOn w:val="a0"/>
    <w:link w:val="a5"/>
    <w:uiPriority w:val="99"/>
    <w:rsid w:val="00195D4C"/>
    <w:rPr>
      <w:rFonts w:ascii="Times New Roman" w:hAnsi="Times New Roman"/>
      <w:color w:val="000000"/>
      <w:kern w:val="0"/>
      <w:szCs w:val="21"/>
    </w:rPr>
  </w:style>
  <w:style w:type="paragraph" w:styleId="a7">
    <w:name w:val="Balloon Text"/>
    <w:basedOn w:val="a"/>
    <w:link w:val="a8"/>
    <w:uiPriority w:val="99"/>
    <w:semiHidden/>
    <w:unhideWhenUsed/>
    <w:rsid w:val="00195D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95D4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3071</Words>
  <Characters>912</Characters>
  <Application>Microsoft Office Word</Application>
  <DocSecurity>0</DocSecurity>
  <Lines>7</Lines>
  <Paragraphs>7</Paragraphs>
  <ScaleCrop>false</ScaleCrop>
  <Company>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賢二</dc:creator>
  <cp:keywords/>
  <dc:description/>
  <cp:lastModifiedBy>IIZUKA-TOMO</cp:lastModifiedBy>
  <cp:revision>3</cp:revision>
  <cp:lastPrinted>2017-06-14T04:15:00Z</cp:lastPrinted>
  <dcterms:created xsi:type="dcterms:W3CDTF">2017-06-14T04:15:00Z</dcterms:created>
  <dcterms:modified xsi:type="dcterms:W3CDTF">2020-09-17T00:52:00Z</dcterms:modified>
</cp:coreProperties>
</file>